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7A275" w14:textId="17326132" w:rsidR="00DE3B85" w:rsidRPr="00ED42D9" w:rsidRDefault="00DE3B85" w:rsidP="00ED42D9">
      <w:pPr>
        <w:pStyle w:val="SR-article-type"/>
      </w:pPr>
      <w:r w:rsidRPr="00ED42D9">
        <w:t>Template (</w:t>
      </w:r>
      <w:r w:rsidR="00ED42D9">
        <w:t>SR-article-type</w:t>
      </w:r>
      <w:r w:rsidRPr="00ED42D9">
        <w:t>)</w:t>
      </w:r>
    </w:p>
    <w:p w14:paraId="794AAE74" w14:textId="171ADA5B" w:rsidR="0097453C" w:rsidRDefault="00692BEF" w:rsidP="00304F48">
      <w:pPr>
        <w:pStyle w:val="SR-title"/>
      </w:pPr>
      <w:r w:rsidRPr="00692BEF">
        <w:t>Title Of The Article</w:t>
      </w:r>
      <w:r w:rsidR="003C64C6">
        <w:t xml:space="preserve"> </w:t>
      </w:r>
      <w:r w:rsidR="00BB1361">
        <w:t>(SR-title)</w:t>
      </w:r>
    </w:p>
    <w:p w14:paraId="02453AE9" w14:textId="4AC2B2F5" w:rsidR="00692BEF" w:rsidRPr="00B42D68" w:rsidRDefault="003C64C6" w:rsidP="00304F48">
      <w:pPr>
        <w:pStyle w:val="SR-authors"/>
      </w:pPr>
      <w:r>
        <w:t>Name</w:t>
      </w:r>
      <w:r w:rsidR="00692BEF" w:rsidRPr="00B42D68">
        <w:t xml:space="preserve"> </w:t>
      </w:r>
      <w:r>
        <w:t>Surname</w:t>
      </w:r>
      <w:r w:rsidR="00692BEF" w:rsidRPr="00B42D68">
        <w:rPr>
          <w:vertAlign w:val="superscript"/>
        </w:rPr>
        <w:t>1</w:t>
      </w:r>
      <w:r w:rsidR="00692BEF" w:rsidRPr="00B42D68">
        <w:t>, Author Second</w:t>
      </w:r>
      <w:r w:rsidR="00692BEF" w:rsidRPr="00B42D68">
        <w:rPr>
          <w:vertAlign w:val="superscript"/>
        </w:rPr>
        <w:t>2</w:t>
      </w:r>
      <w:r w:rsidR="00692BEF" w:rsidRPr="00B42D68">
        <w:t>*</w:t>
      </w:r>
      <w:r w:rsidR="00BB1361">
        <w:t xml:space="preserve"> (SR-authors)</w:t>
      </w:r>
    </w:p>
    <w:p w14:paraId="300302A1" w14:textId="5458F419" w:rsidR="00692BEF" w:rsidRDefault="00692BEF" w:rsidP="00304F48">
      <w:pPr>
        <w:pStyle w:val="SR-afiliation"/>
      </w:pPr>
      <w:r w:rsidRPr="00692BEF">
        <w:t>Afiliation with adress, country</w:t>
      </w:r>
      <w:r w:rsidR="00304F48">
        <w:t>.</w:t>
      </w:r>
      <w:r w:rsidR="00BB1361">
        <w:t xml:space="preserve"> (SR-afiliation)</w:t>
      </w:r>
    </w:p>
    <w:p w14:paraId="38DF8698" w14:textId="62E01AC2" w:rsidR="00692BEF" w:rsidRDefault="00692BEF" w:rsidP="00304F48">
      <w:pPr>
        <w:pStyle w:val="SR-afiliation"/>
      </w:pPr>
      <w:r w:rsidRPr="00692BEF">
        <w:t>Afiliation with adress, countr</w:t>
      </w:r>
      <w:r>
        <w:t>y</w:t>
      </w:r>
      <w:r w:rsidR="00304F48">
        <w:t>.</w:t>
      </w:r>
      <w:r w:rsidR="00BB1361">
        <w:t>(SR-afiliation)</w:t>
      </w:r>
    </w:p>
    <w:p w14:paraId="3ECEAF27" w14:textId="64DCAEB4" w:rsidR="00692BEF" w:rsidRDefault="00304F48" w:rsidP="00304F48">
      <w:pPr>
        <w:pStyle w:val="SR-afiliation"/>
        <w:numPr>
          <w:ilvl w:val="0"/>
          <w:numId w:val="0"/>
        </w:numPr>
        <w:ind w:left="360"/>
      </w:pPr>
      <w:r w:rsidRPr="00304F48">
        <w:t>*</w:t>
      </w:r>
      <w:r>
        <w:t xml:space="preserve"> </w:t>
      </w:r>
      <w:r w:rsidR="00692BEF">
        <w:t xml:space="preserve">Correspondence to: </w:t>
      </w:r>
      <w:r w:rsidR="00BB1361">
        <w:fldChar w:fldCharType="begin"/>
      </w:r>
      <w:r w:rsidR="00BB1361">
        <w:instrText>HYPERLINK "mailto:mail@mail.net"</w:instrText>
      </w:r>
      <w:r w:rsidR="00BB1361">
        <w:fldChar w:fldCharType="separate"/>
      </w:r>
      <w:r w:rsidR="00BB1361" w:rsidRPr="002665CE">
        <w:rPr>
          <w:rStyle w:val="Hyperlink"/>
        </w:rPr>
        <w:t>mail@mail.net</w:t>
      </w:r>
      <w:r w:rsidR="00BB1361">
        <w:fldChar w:fldCharType="end"/>
      </w:r>
      <w:r w:rsidR="00BB1361">
        <w:t xml:space="preserve"> (SR-afiliation)</w:t>
      </w:r>
    </w:p>
    <w:p w14:paraId="0B728E95" w14:textId="56DDBA90" w:rsidR="00B42D68" w:rsidRPr="00B42D68" w:rsidRDefault="00B42D68" w:rsidP="00BB1361">
      <w:pPr>
        <w:pStyle w:val="SR-abstract-label"/>
      </w:pPr>
      <w:r w:rsidRPr="00B42D68">
        <w:t>Abstract</w:t>
      </w:r>
      <w:r w:rsidR="00BB1361">
        <w:t xml:space="preserve"> (SR-abstract-label)</w:t>
      </w:r>
    </w:p>
    <w:p w14:paraId="597A50AA" w14:textId="6D571240" w:rsidR="000C0971" w:rsidRDefault="00ED32CB" w:rsidP="000C0971">
      <w:pPr>
        <w:pStyle w:val="SR-paragraph-1st"/>
        <w:rPr>
          <w:w w:val="110"/>
        </w:rPr>
      </w:pPr>
      <w:r>
        <w:rPr>
          <w:rFonts w:ascii="Tahoma" w:hAnsi="Tahoma" w:cs="Tahoma"/>
          <w:b/>
          <w:noProof/>
          <w:lang w:eastAsia="pl-PL"/>
        </w:rPr>
        <w:drawing>
          <wp:anchor distT="0" distB="0" distL="114300" distR="114300" simplePos="0" relativeHeight="251660288" behindDoc="1" locked="0" layoutInCell="1" allowOverlap="1" wp14:anchorId="550FC015" wp14:editId="271E9BD1">
            <wp:simplePos x="0" y="0"/>
            <wp:positionH relativeFrom="column">
              <wp:posOffset>1052195</wp:posOffset>
            </wp:positionH>
            <wp:positionV relativeFrom="paragraph">
              <wp:posOffset>634365</wp:posOffset>
            </wp:positionV>
            <wp:extent cx="3657600" cy="2743200"/>
            <wp:effectExtent l="0" t="0" r="0" b="0"/>
            <wp:wrapTopAndBottom/>
            <wp:docPr id="791076626" name="Picture 1" descr="A blue and white background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076626" name="Picture 1" descr="A blue and white background with text&#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57600" cy="2743200"/>
                    </a:xfrm>
                    <a:prstGeom prst="rect">
                      <a:avLst/>
                    </a:prstGeom>
                  </pic:spPr>
                </pic:pic>
              </a:graphicData>
            </a:graphic>
          </wp:anchor>
        </w:drawing>
      </w:r>
      <w:r w:rsidR="003C64C6" w:rsidRPr="003C64C6">
        <w:rPr>
          <w:w w:val="110"/>
        </w:rPr>
        <w:t>Essential information of the work briefly in maximum 150 words. Technical details and scientific background should not be specified at this point</w:t>
      </w:r>
      <w:r w:rsidR="003C64C6">
        <w:rPr>
          <w:w w:val="110"/>
        </w:rPr>
        <w:t>.</w:t>
      </w:r>
      <w:r w:rsidR="00BB1361">
        <w:rPr>
          <w:w w:val="110"/>
        </w:rPr>
        <w:t xml:space="preserve"> (SR-paragraph-1</w:t>
      </w:r>
      <w:r w:rsidR="00BB1361" w:rsidRPr="00BB1361">
        <w:rPr>
          <w:w w:val="110"/>
          <w:vertAlign w:val="superscript"/>
        </w:rPr>
        <w:t>st</w:t>
      </w:r>
      <w:r w:rsidR="00BB1361">
        <w:rPr>
          <w:w w:val="110"/>
        </w:rPr>
        <w:t>)</w:t>
      </w:r>
    </w:p>
    <w:p w14:paraId="18056E28" w14:textId="6474BBD7" w:rsidR="00B42D68" w:rsidRPr="004A289A" w:rsidRDefault="00B42D68" w:rsidP="00304F48">
      <w:pPr>
        <w:pStyle w:val="SR-editorial-list"/>
        <w:rPr>
          <w:b/>
          <w:bCs/>
        </w:rPr>
      </w:pPr>
      <w:r w:rsidRPr="004A289A">
        <w:rPr>
          <w:b/>
          <w:bCs/>
        </w:rPr>
        <w:t>Keywords</w:t>
      </w:r>
      <w:r w:rsidRPr="004A289A">
        <w:rPr>
          <w:b/>
          <w:bCs/>
        </w:rPr>
        <w:tab/>
      </w:r>
      <w:r w:rsidRPr="004A289A">
        <w:t>up to fiv</w:t>
      </w:r>
      <w:r w:rsidR="003C64C6" w:rsidRPr="004A289A">
        <w:t>e, comma separated</w:t>
      </w:r>
      <w:r w:rsidR="004A289A">
        <w:t>.</w:t>
      </w:r>
      <w:r w:rsidR="00BB1361">
        <w:t xml:space="preserve"> (SR-editorial-list)</w:t>
      </w:r>
    </w:p>
    <w:p w14:paraId="3E989630" w14:textId="307F746E" w:rsidR="00692BEF" w:rsidRPr="004A289A" w:rsidRDefault="00692BEF" w:rsidP="00304F48">
      <w:pPr>
        <w:pStyle w:val="SR-editorial-list"/>
      </w:pPr>
      <w:r w:rsidRPr="004A289A">
        <w:rPr>
          <w:b/>
          <w:bCs/>
        </w:rPr>
        <w:t>Received</w:t>
      </w:r>
      <w:r w:rsidRPr="004A289A">
        <w:rPr>
          <w:b/>
          <w:bCs/>
        </w:rPr>
        <w:tab/>
      </w:r>
      <w:r w:rsidRPr="004A289A">
        <w:t>XXXX.XX.XX</w:t>
      </w:r>
      <w:r w:rsidR="00BB1361">
        <w:t xml:space="preserve"> (SR-editorial-list)</w:t>
      </w:r>
    </w:p>
    <w:p w14:paraId="0FE55F46" w14:textId="4BA04978" w:rsidR="00692BEF" w:rsidRPr="004A289A" w:rsidRDefault="00692BEF" w:rsidP="00304F48">
      <w:pPr>
        <w:pStyle w:val="SR-editorial-list"/>
      </w:pPr>
      <w:r w:rsidRPr="004A289A">
        <w:rPr>
          <w:b/>
          <w:bCs/>
        </w:rPr>
        <w:t>Accepted</w:t>
      </w:r>
      <w:r w:rsidR="00B42D68" w:rsidRPr="004A289A">
        <w:rPr>
          <w:b/>
          <w:bCs/>
        </w:rPr>
        <w:tab/>
      </w:r>
      <w:r w:rsidRPr="004A289A">
        <w:t>XXXX.XX.XX</w:t>
      </w:r>
      <w:r w:rsidR="00BB1361">
        <w:t xml:space="preserve"> (SR-editorial-list)</w:t>
      </w:r>
    </w:p>
    <w:p w14:paraId="25DAC5B4" w14:textId="3925898C" w:rsidR="00B42D68" w:rsidRPr="004A289A" w:rsidRDefault="00692BEF" w:rsidP="00304F48">
      <w:pPr>
        <w:pStyle w:val="SR-editorial-list"/>
      </w:pPr>
      <w:r w:rsidRPr="004A289A">
        <w:rPr>
          <w:b/>
          <w:bCs/>
        </w:rPr>
        <w:t>Published</w:t>
      </w:r>
      <w:r w:rsidR="00B42D68" w:rsidRPr="004A289A">
        <w:rPr>
          <w:b/>
          <w:bCs/>
        </w:rPr>
        <w:tab/>
      </w:r>
      <w:r w:rsidRPr="004A289A">
        <w:t>XXXX.XX.XX</w:t>
      </w:r>
      <w:r w:rsidR="00BB1361">
        <w:t xml:space="preserve"> (SR-editorial-list)</w:t>
      </w:r>
    </w:p>
    <w:p w14:paraId="7760F9C5" w14:textId="77777777" w:rsidR="00E466BF" w:rsidRDefault="00E466BF" w:rsidP="004A289A">
      <w:pPr>
        <w:pStyle w:val="SR-chapter"/>
      </w:pPr>
    </w:p>
    <w:p w14:paraId="47B31926" w14:textId="47C8A4A4" w:rsidR="00692BEF" w:rsidRPr="003C64C6" w:rsidRDefault="00B42D68" w:rsidP="004A289A">
      <w:pPr>
        <w:pStyle w:val="SR-chapter"/>
      </w:pPr>
      <w:r w:rsidRPr="009300AD">
        <w:br w:type="column"/>
      </w:r>
      <w:bookmarkStart w:id="0" w:name="_Hlk213610722"/>
      <w:r w:rsidR="003C64C6" w:rsidRPr="003C64C6">
        <w:lastRenderedPageBreak/>
        <w:t>1. Introduction</w:t>
      </w:r>
      <w:bookmarkEnd w:id="0"/>
      <w:r w:rsidR="00BB1361">
        <w:t xml:space="preserve"> (SR-chapter)</w:t>
      </w:r>
    </w:p>
    <w:p w14:paraId="68DA2514" w14:textId="19372F08" w:rsidR="003C64C6" w:rsidRPr="004A289A" w:rsidRDefault="003C64C6" w:rsidP="004A289A">
      <w:pPr>
        <w:pStyle w:val="SR-paragraph-1st"/>
      </w:pPr>
      <w:r w:rsidRPr="004A289A">
        <w:t xml:space="preserve">In the introduction part, authors must carefully analyze the literature and provide the reasons </w:t>
      </w:r>
      <w:r w:rsidR="004A289A">
        <w:t>for</w:t>
      </w:r>
      <w:r w:rsidRPr="004A289A">
        <w:t xml:space="preserve"> this research. The current state of the research field should be reviewed carefully and key publications cited. Authors must also clearly state the novelty of the paper in this part and specify the differences between this work and previously published works. </w:t>
      </w:r>
      <w:r w:rsidR="00BB1361">
        <w:t>(SR-paragraph-1</w:t>
      </w:r>
      <w:r w:rsidR="00BB1361" w:rsidRPr="00BB1361">
        <w:rPr>
          <w:vertAlign w:val="superscript"/>
        </w:rPr>
        <w:t>st</w:t>
      </w:r>
      <w:r w:rsidR="00BB1361">
        <w:t>)</w:t>
      </w:r>
    </w:p>
    <w:p w14:paraId="2060CA3C" w14:textId="37C63CA2" w:rsidR="003C64C6" w:rsidRDefault="003C64C6" w:rsidP="004A289A">
      <w:pPr>
        <w:pStyle w:val="SR-paragraphs-2nd"/>
      </w:pPr>
      <w:r w:rsidRPr="004A289A">
        <w:t>Key goals of the work should be precisely specified. This part should be prepared reasonably for the broad range of readers</w:t>
      </w:r>
      <w:r w:rsidR="00BB1361">
        <w:t>. (SR-paragraphs-2</w:t>
      </w:r>
      <w:r w:rsidR="00BB1361" w:rsidRPr="00BB1361">
        <w:rPr>
          <w:vertAlign w:val="superscript"/>
        </w:rPr>
        <w:t>nd</w:t>
      </w:r>
      <w:r w:rsidR="00BB1361">
        <w:t>+)</w:t>
      </w:r>
    </w:p>
    <w:p w14:paraId="114F14E4" w14:textId="76AB81B8" w:rsidR="00674DD9" w:rsidRPr="004A289A" w:rsidRDefault="00674DD9" w:rsidP="004A289A">
      <w:pPr>
        <w:pStyle w:val="SR-paragraphs-2nd"/>
      </w:pPr>
      <w:r>
        <w:t xml:space="preserve">The text uses </w:t>
      </w:r>
      <w:proofErr w:type="spellStart"/>
      <w:r>
        <w:t>TeX</w:t>
      </w:r>
      <w:proofErr w:type="spellEnd"/>
      <w:r>
        <w:t xml:space="preserve"> Gyre </w:t>
      </w:r>
      <w:proofErr w:type="spellStart"/>
      <w:r>
        <w:t>Adventor</w:t>
      </w:r>
      <w:proofErr w:type="spellEnd"/>
      <w:r>
        <w:t xml:space="preserve"> font</w:t>
      </w:r>
      <w:r w:rsidR="00E60552">
        <w:t xml:space="preserve"> (available from gust.org.pl</w:t>
      </w:r>
      <w:r w:rsidR="006104B2">
        <w:t xml:space="preserve"> and in package with the template via our website)</w:t>
      </w:r>
      <w:r>
        <w:t>, for formatting please use styles, saved in the file</w:t>
      </w:r>
      <w:r w:rsidR="00BB1361">
        <w:t>. (SR-paragraphs-2</w:t>
      </w:r>
      <w:r w:rsidR="00BB1361" w:rsidRPr="00BB1361">
        <w:rPr>
          <w:vertAlign w:val="superscript"/>
        </w:rPr>
        <w:t>nd</w:t>
      </w:r>
      <w:r w:rsidR="00BB1361">
        <w:t>+)</w:t>
      </w:r>
    </w:p>
    <w:p w14:paraId="65C7F9B4" w14:textId="635BC0CE" w:rsidR="003C64C6" w:rsidRDefault="004A289A" w:rsidP="004A289A">
      <w:pPr>
        <w:pStyle w:val="SR-chapter"/>
        <w:rPr>
          <w:lang w:val="en-US"/>
        </w:rPr>
      </w:pPr>
      <w:r>
        <w:t xml:space="preserve">2. </w:t>
      </w:r>
      <w:r>
        <w:rPr>
          <w:lang w:val="en-US"/>
        </w:rPr>
        <w:t>Results and discussion</w:t>
      </w:r>
      <w:r w:rsidR="00BB1361">
        <w:rPr>
          <w:lang w:val="en-US"/>
        </w:rPr>
        <w:t xml:space="preserve"> </w:t>
      </w:r>
      <w:r w:rsidR="00BB1361">
        <w:t>(SR-chapter)</w:t>
      </w:r>
    </w:p>
    <w:p w14:paraId="57CA657E" w14:textId="4B6C9BD5" w:rsidR="004A289A" w:rsidRDefault="004A289A" w:rsidP="004A289A">
      <w:pPr>
        <w:pStyle w:val="SR-subchapter"/>
        <w:rPr>
          <w:sz w:val="22"/>
          <w:szCs w:val="22"/>
        </w:rPr>
      </w:pPr>
      <w:r w:rsidRPr="004A289A">
        <w:rPr>
          <w:sz w:val="22"/>
          <w:szCs w:val="22"/>
        </w:rPr>
        <w:t>2.1 sub</w:t>
      </w:r>
      <w:r w:rsidR="00BB1361">
        <w:rPr>
          <w:sz w:val="22"/>
          <w:szCs w:val="22"/>
        </w:rPr>
        <w:t>chapter</w:t>
      </w:r>
      <w:r w:rsidRPr="004A289A">
        <w:rPr>
          <w:sz w:val="22"/>
          <w:szCs w:val="22"/>
        </w:rPr>
        <w:t xml:space="preserve"> (optional)</w:t>
      </w:r>
      <w:r w:rsidR="00BB1361">
        <w:rPr>
          <w:sz w:val="22"/>
          <w:szCs w:val="22"/>
        </w:rPr>
        <w:t xml:space="preserve"> (SR-subchapter)</w:t>
      </w:r>
    </w:p>
    <w:p w14:paraId="71513654" w14:textId="64CD26DC" w:rsidR="00304F48" w:rsidRDefault="004A289A" w:rsidP="00304F48">
      <w:pPr>
        <w:pStyle w:val="SR-paragraph-1st"/>
      </w:pPr>
      <w:r>
        <w:t xml:space="preserve">Text of the </w:t>
      </w:r>
      <w:r w:rsidR="002E2BD5">
        <w:t xml:space="preserve">paragraph. </w:t>
      </w:r>
      <w:r w:rsidRPr="00A46809">
        <w:t xml:space="preserve">In </w:t>
      </w:r>
      <w:r>
        <w:t>the case of experimental works</w:t>
      </w:r>
      <w:r w:rsidR="00737A89">
        <w:t>,</w:t>
      </w:r>
      <w:r>
        <w:t xml:space="preserve"> or Discussion in the case of review works</w:t>
      </w:r>
      <w:r w:rsidR="00BB1361">
        <w:t xml:space="preserve"> (SR-paragraph-1</w:t>
      </w:r>
      <w:r w:rsidR="00BB1361" w:rsidRPr="00BB1361">
        <w:rPr>
          <w:vertAlign w:val="superscript"/>
        </w:rPr>
        <w:t>st</w:t>
      </w:r>
      <w:r w:rsidR="00BB1361">
        <w:t>)</w:t>
      </w:r>
    </w:p>
    <w:p w14:paraId="3F7CAAE0" w14:textId="42D45700" w:rsidR="00304F48" w:rsidRDefault="00304F48" w:rsidP="00304F48">
      <w:pPr>
        <w:pStyle w:val="SR-upper-caption"/>
      </w:pPr>
      <w:r w:rsidRPr="00304F48">
        <w:t>Table X. Title of the caption</w:t>
      </w:r>
      <w:r>
        <w:t>.</w:t>
      </w:r>
      <w:r w:rsidR="00737A89">
        <w:t xml:space="preserve"> Tables should be </w:t>
      </w:r>
      <w:proofErr w:type="gramStart"/>
      <w:r w:rsidR="00737A89">
        <w:t>centered</w:t>
      </w:r>
      <w:r w:rsidR="00BB1361">
        <w:t>(</w:t>
      </w:r>
      <w:proofErr w:type="gramEnd"/>
      <w:r w:rsidR="00BB1361">
        <w:t>SR-upper-caption)</w:t>
      </w:r>
    </w:p>
    <w:tbl>
      <w:tblPr>
        <w:tblStyle w:val="TableGrid"/>
        <w:tblW w:w="714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1"/>
        <w:gridCol w:w="2381"/>
        <w:gridCol w:w="2381"/>
      </w:tblGrid>
      <w:tr w:rsidR="00D9591D" w:rsidRPr="00D9591D" w14:paraId="2A4A7626" w14:textId="77777777" w:rsidTr="00737A89">
        <w:trPr>
          <w:trHeight w:val="20"/>
          <w:jc w:val="center"/>
        </w:trPr>
        <w:tc>
          <w:tcPr>
            <w:tcW w:w="2381" w:type="dxa"/>
            <w:tcBorders>
              <w:top w:val="single" w:sz="4" w:space="0" w:color="auto"/>
              <w:bottom w:val="single" w:sz="4" w:space="0" w:color="auto"/>
            </w:tcBorders>
            <w:vAlign w:val="center"/>
          </w:tcPr>
          <w:p w14:paraId="2737253E" w14:textId="307ABBA1" w:rsidR="00304F48" w:rsidRPr="00D9591D" w:rsidRDefault="0019634C" w:rsidP="002452CC">
            <w:pPr>
              <w:pStyle w:val="SR-table-content"/>
            </w:pPr>
            <w:r>
              <w:t>(SR-table-content)</w:t>
            </w:r>
          </w:p>
        </w:tc>
        <w:tc>
          <w:tcPr>
            <w:tcW w:w="2381" w:type="dxa"/>
            <w:tcBorders>
              <w:top w:val="single" w:sz="4" w:space="0" w:color="auto"/>
              <w:bottom w:val="single" w:sz="4" w:space="0" w:color="auto"/>
            </w:tcBorders>
            <w:vAlign w:val="center"/>
          </w:tcPr>
          <w:p w14:paraId="099C7F43" w14:textId="7C54B08E" w:rsidR="00304F48" w:rsidRPr="00D9591D" w:rsidRDefault="00304F48" w:rsidP="002452CC">
            <w:pPr>
              <w:pStyle w:val="SR-table-content"/>
            </w:pPr>
            <w:proofErr w:type="spellStart"/>
            <w:r w:rsidRPr="00D9591D">
              <w:t>Aaa</w:t>
            </w:r>
            <w:proofErr w:type="spellEnd"/>
          </w:p>
        </w:tc>
        <w:tc>
          <w:tcPr>
            <w:tcW w:w="2381" w:type="dxa"/>
            <w:tcBorders>
              <w:top w:val="single" w:sz="4" w:space="0" w:color="auto"/>
              <w:bottom w:val="single" w:sz="4" w:space="0" w:color="auto"/>
            </w:tcBorders>
            <w:vAlign w:val="center"/>
          </w:tcPr>
          <w:p w14:paraId="53CAE89B" w14:textId="272AB1B5" w:rsidR="00304F48" w:rsidRPr="00D9591D" w:rsidRDefault="00304F48" w:rsidP="002452CC">
            <w:pPr>
              <w:pStyle w:val="SR-table-content"/>
            </w:pPr>
            <w:proofErr w:type="spellStart"/>
            <w:r w:rsidRPr="00D9591D">
              <w:t>Bbb</w:t>
            </w:r>
            <w:proofErr w:type="spellEnd"/>
          </w:p>
        </w:tc>
      </w:tr>
      <w:tr w:rsidR="00D9591D" w14:paraId="35E0C0C4" w14:textId="77777777" w:rsidTr="00737A89">
        <w:trPr>
          <w:trHeight w:val="20"/>
          <w:jc w:val="center"/>
        </w:trPr>
        <w:tc>
          <w:tcPr>
            <w:tcW w:w="2381" w:type="dxa"/>
            <w:tcBorders>
              <w:top w:val="single" w:sz="4" w:space="0" w:color="auto"/>
            </w:tcBorders>
            <w:vAlign w:val="center"/>
          </w:tcPr>
          <w:p w14:paraId="05A3629B" w14:textId="063FE787" w:rsidR="00304F48" w:rsidRPr="00D9591D" w:rsidRDefault="00304F48" w:rsidP="002452CC">
            <w:pPr>
              <w:pStyle w:val="SR-table-content"/>
            </w:pPr>
            <w:proofErr w:type="spellStart"/>
            <w:r w:rsidRPr="00D9591D">
              <w:t>Aaaa</w:t>
            </w:r>
            <w:proofErr w:type="spellEnd"/>
          </w:p>
        </w:tc>
        <w:tc>
          <w:tcPr>
            <w:tcW w:w="2381" w:type="dxa"/>
            <w:tcBorders>
              <w:top w:val="single" w:sz="4" w:space="0" w:color="auto"/>
            </w:tcBorders>
            <w:vAlign w:val="center"/>
          </w:tcPr>
          <w:p w14:paraId="680A7CC5" w14:textId="6D96C4EC" w:rsidR="00304F48" w:rsidRPr="00D9591D" w:rsidRDefault="00304F48" w:rsidP="002452CC">
            <w:pPr>
              <w:pStyle w:val="SR-table-content"/>
            </w:pPr>
            <w:r w:rsidRPr="00D9591D">
              <w:t>12.56</w:t>
            </w:r>
          </w:p>
        </w:tc>
        <w:tc>
          <w:tcPr>
            <w:tcW w:w="2381" w:type="dxa"/>
            <w:tcBorders>
              <w:top w:val="single" w:sz="4" w:space="0" w:color="auto"/>
            </w:tcBorders>
            <w:vAlign w:val="center"/>
          </w:tcPr>
          <w:p w14:paraId="75616EB3" w14:textId="53C7E3E6" w:rsidR="00304F48" w:rsidRPr="00D9591D" w:rsidRDefault="00304F48" w:rsidP="002452CC">
            <w:pPr>
              <w:pStyle w:val="SR-table-content"/>
            </w:pPr>
            <w:r w:rsidRPr="00D9591D">
              <w:t>17.26</w:t>
            </w:r>
          </w:p>
        </w:tc>
      </w:tr>
      <w:tr w:rsidR="00D9591D" w14:paraId="7448E492" w14:textId="77777777" w:rsidTr="00737A89">
        <w:trPr>
          <w:trHeight w:val="20"/>
          <w:jc w:val="center"/>
        </w:trPr>
        <w:tc>
          <w:tcPr>
            <w:tcW w:w="2381" w:type="dxa"/>
            <w:vAlign w:val="center"/>
          </w:tcPr>
          <w:p w14:paraId="0A4FDCDF" w14:textId="41F75E60" w:rsidR="00304F48" w:rsidRPr="00D9591D" w:rsidRDefault="00304F48" w:rsidP="002452CC">
            <w:pPr>
              <w:pStyle w:val="SR-table-content"/>
            </w:pPr>
            <w:proofErr w:type="spellStart"/>
            <w:r w:rsidRPr="00D9591D">
              <w:t>Bbbb</w:t>
            </w:r>
            <w:proofErr w:type="spellEnd"/>
          </w:p>
        </w:tc>
        <w:tc>
          <w:tcPr>
            <w:tcW w:w="2381" w:type="dxa"/>
            <w:vAlign w:val="center"/>
          </w:tcPr>
          <w:p w14:paraId="34D91D4C" w14:textId="44B35E92" w:rsidR="00304F48" w:rsidRPr="00D9591D" w:rsidRDefault="00304F48" w:rsidP="002452CC">
            <w:pPr>
              <w:pStyle w:val="SR-table-content"/>
            </w:pPr>
            <w:r w:rsidRPr="00D9591D">
              <w:t>35.15</w:t>
            </w:r>
          </w:p>
        </w:tc>
        <w:tc>
          <w:tcPr>
            <w:tcW w:w="2381" w:type="dxa"/>
            <w:vAlign w:val="center"/>
          </w:tcPr>
          <w:p w14:paraId="0845AEA0" w14:textId="14A53994" w:rsidR="00304F48" w:rsidRPr="00D9591D" w:rsidRDefault="00304F48" w:rsidP="002452CC">
            <w:pPr>
              <w:pStyle w:val="SR-table-content"/>
            </w:pPr>
            <w:r w:rsidRPr="00D9591D">
              <w:t>45.17</w:t>
            </w:r>
          </w:p>
        </w:tc>
      </w:tr>
      <w:tr w:rsidR="00D9591D" w14:paraId="581A6F1C" w14:textId="77777777" w:rsidTr="00737A89">
        <w:trPr>
          <w:trHeight w:val="20"/>
          <w:jc w:val="center"/>
        </w:trPr>
        <w:tc>
          <w:tcPr>
            <w:tcW w:w="2381" w:type="dxa"/>
            <w:tcBorders>
              <w:bottom w:val="single" w:sz="4" w:space="0" w:color="auto"/>
            </w:tcBorders>
            <w:vAlign w:val="center"/>
          </w:tcPr>
          <w:p w14:paraId="2B75BAF0" w14:textId="43AEC7FF" w:rsidR="00304F48" w:rsidRPr="00D9591D" w:rsidRDefault="00304F48" w:rsidP="002452CC">
            <w:pPr>
              <w:pStyle w:val="SR-table-content"/>
            </w:pPr>
            <w:proofErr w:type="spellStart"/>
            <w:r w:rsidRPr="00D9591D">
              <w:t>Cccc</w:t>
            </w:r>
            <w:proofErr w:type="spellEnd"/>
          </w:p>
        </w:tc>
        <w:tc>
          <w:tcPr>
            <w:tcW w:w="2381" w:type="dxa"/>
            <w:tcBorders>
              <w:bottom w:val="single" w:sz="4" w:space="0" w:color="auto"/>
            </w:tcBorders>
            <w:vAlign w:val="center"/>
          </w:tcPr>
          <w:p w14:paraId="5E915371" w14:textId="53796C77" w:rsidR="00304F48" w:rsidRPr="00D9591D" w:rsidRDefault="00304F48" w:rsidP="002452CC">
            <w:pPr>
              <w:pStyle w:val="SR-table-content"/>
            </w:pPr>
            <w:r w:rsidRPr="00D9591D">
              <w:t>1.00</w:t>
            </w:r>
          </w:p>
        </w:tc>
        <w:tc>
          <w:tcPr>
            <w:tcW w:w="2381" w:type="dxa"/>
            <w:tcBorders>
              <w:bottom w:val="single" w:sz="4" w:space="0" w:color="auto"/>
            </w:tcBorders>
            <w:vAlign w:val="center"/>
          </w:tcPr>
          <w:p w14:paraId="083AF01E" w14:textId="59479D25" w:rsidR="00304F48" w:rsidRPr="00D9591D" w:rsidRDefault="00304F48" w:rsidP="002452CC">
            <w:pPr>
              <w:pStyle w:val="SR-table-content"/>
            </w:pPr>
            <w:r w:rsidRPr="00D9591D">
              <w:t>1.98</w:t>
            </w:r>
          </w:p>
        </w:tc>
      </w:tr>
    </w:tbl>
    <w:p w14:paraId="545C3341" w14:textId="44C35DD7" w:rsidR="00D9591D" w:rsidRDefault="00D9591D" w:rsidP="009011A6">
      <w:pPr>
        <w:pStyle w:val="SR-table-content"/>
      </w:pPr>
    </w:p>
    <w:p w14:paraId="3F7D8464" w14:textId="239F3F6D" w:rsidR="00D9591D" w:rsidRDefault="000C0971" w:rsidP="00D9591D">
      <w:pPr>
        <w:pStyle w:val="SR-paragraph-1st"/>
      </w:pPr>
      <w:r>
        <w:rPr>
          <w:noProof/>
          <w:lang w:eastAsia="pl-PL"/>
        </w:rPr>
        <w:drawing>
          <wp:anchor distT="0" distB="0" distL="114300" distR="114300" simplePos="0" relativeHeight="251658240" behindDoc="0" locked="0" layoutInCell="1" allowOverlap="1" wp14:anchorId="3F698CFA" wp14:editId="4FA0C5E0">
            <wp:simplePos x="0" y="0"/>
            <wp:positionH relativeFrom="column">
              <wp:posOffset>1007110</wp:posOffset>
            </wp:positionH>
            <wp:positionV relativeFrom="paragraph">
              <wp:posOffset>327025</wp:posOffset>
            </wp:positionV>
            <wp:extent cx="3855778" cy="1073785"/>
            <wp:effectExtent l="0" t="0" r="0" b="0"/>
            <wp:wrapTopAndBottom/>
            <wp:docPr id="1" name="Obraz 1" descr="A blue and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A blue and black text&#10;&#10;AI-generated content may be incorrect."/>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855778" cy="1073785"/>
                    </a:xfrm>
                    <a:prstGeom prst="rect">
                      <a:avLst/>
                    </a:prstGeom>
                    <a:noFill/>
                    <a:ln>
                      <a:noFill/>
                    </a:ln>
                  </pic:spPr>
                </pic:pic>
              </a:graphicData>
            </a:graphic>
          </wp:anchor>
        </w:drawing>
      </w:r>
      <w:r w:rsidR="00D9591D">
        <w:t>Text of the</w:t>
      </w:r>
      <w:r>
        <w:t xml:space="preserve"> first</w:t>
      </w:r>
      <w:r w:rsidR="00D9591D">
        <w:t xml:space="preserve"> paragraph</w:t>
      </w:r>
      <w:r>
        <w:t xml:space="preserve"> without indent. Next ones with indent.</w:t>
      </w:r>
      <w:r w:rsidR="00BB1361">
        <w:t xml:space="preserve"> (SR-paragraph-1</w:t>
      </w:r>
      <w:r w:rsidR="00BB1361" w:rsidRPr="00BB1361">
        <w:rPr>
          <w:vertAlign w:val="superscript"/>
        </w:rPr>
        <w:t>st</w:t>
      </w:r>
      <w:r w:rsidR="002452CC" w:rsidRPr="002452CC">
        <w:t>)</w:t>
      </w:r>
    </w:p>
    <w:p w14:paraId="2C837D8D" w14:textId="782E4C3E" w:rsidR="000C0971" w:rsidRDefault="000C0971" w:rsidP="000C0971">
      <w:pPr>
        <w:pStyle w:val="SR-lower-caption"/>
      </w:pPr>
      <w:r>
        <w:t>Fig</w:t>
      </w:r>
      <w:r w:rsidRPr="00304F48">
        <w:t xml:space="preserve"> X. Title of the caption</w:t>
      </w:r>
      <w:r>
        <w:t>.</w:t>
      </w:r>
      <w:r w:rsidR="00BB1361">
        <w:t xml:space="preserve"> (SR-lower-caption)</w:t>
      </w:r>
    </w:p>
    <w:p w14:paraId="66B776E4" w14:textId="62D54B01" w:rsidR="000C0971" w:rsidRDefault="000C0971" w:rsidP="000C0971">
      <w:pPr>
        <w:pStyle w:val="SR-paragraph-1st"/>
      </w:pPr>
      <w:r>
        <w:t>Text of the first paragraph without indent. Next ones with indent.</w:t>
      </w:r>
      <w:r w:rsidR="00BB1361">
        <w:t xml:space="preserve"> (SR-paragraph-1</w:t>
      </w:r>
      <w:r w:rsidR="00BB1361" w:rsidRPr="00BB1361">
        <w:rPr>
          <w:vertAlign w:val="superscript"/>
        </w:rPr>
        <w:t>st</w:t>
      </w:r>
      <w:r w:rsidR="00BB1361">
        <w:t>)</w:t>
      </w:r>
    </w:p>
    <w:p w14:paraId="1AE35758" w14:textId="365BE233" w:rsidR="004B30DA" w:rsidRDefault="004B30DA" w:rsidP="004B30DA">
      <w:pPr>
        <w:pStyle w:val="SR-paragraphs-2nd"/>
      </w:pPr>
      <w:r w:rsidRPr="00AC624D">
        <w:t>All tables and Figures should be mentioned in the text.</w:t>
      </w:r>
      <w:r w:rsidR="00BB1361">
        <w:t xml:space="preserve"> (SR-paragraphs-2</w:t>
      </w:r>
      <w:r w:rsidR="00BB1361" w:rsidRPr="00BB1361">
        <w:rPr>
          <w:vertAlign w:val="superscript"/>
        </w:rPr>
        <w:t>nd</w:t>
      </w:r>
      <w:r w:rsidR="00BB1361">
        <w:t>+)</w:t>
      </w:r>
    </w:p>
    <w:p w14:paraId="4D51CAA1" w14:textId="416D27A7" w:rsidR="004B30DA" w:rsidRPr="00AC624D" w:rsidRDefault="004B30DA" w:rsidP="004B30DA">
      <w:pPr>
        <w:pStyle w:val="SR-paragraphs-2nd"/>
      </w:pPr>
      <w:r w:rsidRPr="00AC624D">
        <w:t>Characters from outside Latin script should be inserted as Unicode characters using the main font of the document.</w:t>
      </w:r>
      <w:r>
        <w:t xml:space="preserve"> </w:t>
      </w:r>
      <w:r w:rsidRPr="00AC624D">
        <w:rPr>
          <w:i/>
          <w:iCs/>
        </w:rPr>
        <w:t>Symbol</w:t>
      </w:r>
      <w:r>
        <w:rPr>
          <w:i/>
          <w:iCs/>
        </w:rPr>
        <w:t>-</w:t>
      </w:r>
      <w:r w:rsidRPr="00AC624D">
        <w:t>type fonts should not be used.</w:t>
      </w:r>
      <w:r w:rsidR="00F61E9E">
        <w:t xml:space="preserve"> </w:t>
      </w:r>
      <w:r w:rsidR="00BB1361">
        <w:t>(SR-paragraphs-2</w:t>
      </w:r>
      <w:r w:rsidR="00BB1361" w:rsidRPr="00BB1361">
        <w:rPr>
          <w:vertAlign w:val="superscript"/>
        </w:rPr>
        <w:t>nd</w:t>
      </w:r>
      <w:r w:rsidR="00BB1361">
        <w:t>+)</w:t>
      </w:r>
    </w:p>
    <w:p w14:paraId="55D77055" w14:textId="0A84A27D" w:rsidR="004B30DA" w:rsidRPr="00AC624D" w:rsidRDefault="008F71C7" w:rsidP="00BB1361">
      <w:pPr>
        <w:pStyle w:val="SR-equation"/>
        <w:rPr>
          <w:rFonts w:ascii="Tahoma" w:hAnsi="Tahoma"/>
        </w:rPr>
      </w:pPr>
      <m:oMathPara>
        <m:oMath>
          <m:eqArr>
            <m:eqArrPr>
              <m:maxDist m:val="1"/>
              <m:ctrlPr>
                <w:rPr>
                  <w:rFonts w:ascii="Cambria Math" w:hAnsi="Cambria Math"/>
                </w:rPr>
              </m:ctrlPr>
            </m:eqArrPr>
            <m:e>
              <m:r>
                <w:rPr>
                  <w:rFonts w:ascii="Cambria Math" w:hAnsi="Cambria Math"/>
                </w:rPr>
                <m:t>S</m:t>
              </m:r>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2</m:t>
                      </m:r>
                    </m:sub>
                  </m:sSub>
                </m:e>
              </m:d>
              <m:r>
                <w:rPr>
                  <w:rFonts w:ascii="Cambria Math" w:hAnsi="Cambria Math"/>
                </w:rPr>
                <m:t>=S</m:t>
              </m:r>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1</m:t>
                      </m:r>
                    </m:sub>
                  </m:sSub>
                </m:e>
              </m:d>
              <m:r>
                <w:rPr>
                  <w:rFonts w:ascii="Cambria Math" w:hAnsi="Cambria Math"/>
                </w:rPr>
                <m:t>+</m:t>
              </m:r>
              <m:nary>
                <m:naryPr>
                  <m:limLoc m:val="undOvr"/>
                  <m:ctrlPr>
                    <w:rPr>
                      <w:rFonts w:ascii="Cambria Math" w:hAnsi="Cambria Math"/>
                    </w:rPr>
                  </m:ctrlPr>
                </m:naryPr>
                <m:sub>
                  <m:sSub>
                    <m:sSubPr>
                      <m:ctrlPr>
                        <w:rPr>
                          <w:rFonts w:ascii="Cambria Math" w:hAnsi="Cambria Math"/>
                        </w:rPr>
                      </m:ctrlPr>
                    </m:sSubPr>
                    <m:e>
                      <m:r>
                        <w:rPr>
                          <w:rFonts w:ascii="Cambria Math" w:hAnsi="Cambria Math"/>
                        </w:rPr>
                        <m:t>T</m:t>
                      </m:r>
                    </m:e>
                    <m:sub>
                      <m:r>
                        <w:rPr>
                          <w:rFonts w:ascii="Cambria Math" w:hAnsi="Cambria Math"/>
                        </w:rPr>
                        <m:t>1</m:t>
                      </m:r>
                    </m:sub>
                  </m:sSub>
                </m:sub>
                <m:sup>
                  <m:sSub>
                    <m:sSubPr>
                      <m:ctrlPr>
                        <w:rPr>
                          <w:rFonts w:ascii="Cambria Math" w:hAnsi="Cambria Math"/>
                        </w:rPr>
                      </m:ctrlPr>
                    </m:sSubPr>
                    <m:e>
                      <m:r>
                        <w:rPr>
                          <w:rFonts w:ascii="Cambria Math" w:hAnsi="Cambria Math"/>
                        </w:rPr>
                        <m:t>T</m:t>
                      </m:r>
                    </m:e>
                    <m:sub>
                      <m:r>
                        <w:rPr>
                          <w:rFonts w:ascii="Cambria Math" w:hAnsi="Cambria Math"/>
                        </w:rPr>
                        <m:t>2</m:t>
                      </m:r>
                    </m:sub>
                  </m:sSub>
                </m:sup>
                <m:e>
                  <m:f>
                    <m:fPr>
                      <m:ctrlPr>
                        <w:rPr>
                          <w:rFonts w:ascii="Cambria Math" w:hAnsi="Cambria Math"/>
                        </w:rPr>
                      </m:ctrlPr>
                    </m:fPr>
                    <m:num>
                      <m:sSub>
                        <m:sSubPr>
                          <m:ctrlPr>
                            <w:rPr>
                              <w:rFonts w:ascii="Cambria Math" w:hAnsi="Cambria Math"/>
                            </w:rPr>
                          </m:ctrlPr>
                        </m:sSubPr>
                        <m:e>
                          <m:r>
                            <w:rPr>
                              <w:rFonts w:ascii="Cambria Math" w:hAnsi="Cambria Math"/>
                            </w:rPr>
                            <m:t>C</m:t>
                          </m:r>
                        </m:e>
                        <m:sub>
                          <m:r>
                            <w:rPr>
                              <w:rFonts w:ascii="Cambria Math" w:hAnsi="Cambria Math"/>
                            </w:rPr>
                            <m:t>p</m:t>
                          </m:r>
                        </m:sub>
                      </m:sSub>
                      <m:d>
                        <m:dPr>
                          <m:ctrlPr>
                            <w:rPr>
                              <w:rFonts w:ascii="Cambria Math" w:hAnsi="Cambria Math"/>
                            </w:rPr>
                          </m:ctrlPr>
                        </m:dPr>
                        <m:e>
                          <m:r>
                            <w:rPr>
                              <w:rFonts w:ascii="Cambria Math" w:hAnsi="Cambria Math"/>
                            </w:rPr>
                            <m:t>T</m:t>
                          </m:r>
                        </m:e>
                      </m:d>
                      <m:ctrlPr>
                        <w:rPr>
                          <w:rFonts w:ascii="Cambria Math" w:eastAsia="Cambria Math" w:hAnsi="Cambria Math" w:cs="Cambria Math"/>
                        </w:rPr>
                      </m:ctrlPr>
                    </m:num>
                    <m:den>
                      <m:r>
                        <w:rPr>
                          <w:rFonts w:ascii="Cambria Math" w:hAnsi="Cambria Math"/>
                        </w:rPr>
                        <m:t>T</m:t>
                      </m:r>
                    </m:den>
                  </m:f>
                  <m:r>
                    <w:rPr>
                      <w:rFonts w:ascii="Cambria Math" w:hAnsi="Cambria Math"/>
                    </w:rPr>
                    <m:t>dT</m:t>
                  </m:r>
                </m:e>
              </m:nary>
              <m:r>
                <w:rPr>
                  <w:rFonts w:ascii="Cambria Math" w:hAnsi="Cambria Math"/>
                </w:rPr>
                <m:t>#</m:t>
              </m:r>
              <m:d>
                <m:dPr>
                  <m:ctrlPr>
                    <w:rPr>
                      <w:rFonts w:ascii="Cambria Math" w:hAnsi="Cambria Math"/>
                    </w:rPr>
                  </m:ctrlPr>
                </m:dPr>
                <m:e>
                  <m:r>
                    <w:rPr>
                      <w:rFonts w:ascii="Cambria Math" w:hAnsi="Cambria Math"/>
                    </w:rPr>
                    <m:t>1</m:t>
                  </m:r>
                </m:e>
              </m:d>
            </m:e>
          </m:eqArr>
        </m:oMath>
      </m:oMathPara>
    </w:p>
    <w:p w14:paraId="44FD51A8" w14:textId="4F8FD08A" w:rsidR="004B30DA" w:rsidRDefault="004B30DA" w:rsidP="004B30DA">
      <w:pPr>
        <w:pStyle w:val="SR-paragraph-1st"/>
      </w:pPr>
      <w:r w:rsidRPr="00AC624D">
        <w:t>Equations should be</w:t>
      </w:r>
      <w:r>
        <w:t xml:space="preserve"> </w:t>
      </w:r>
      <w:r w:rsidRPr="00AC624D">
        <w:t>written using text editor’s build in equation editor, in new line, centered and numbered, in brackets, near right margin of the page. Both number and brackets should be normal script (this can be achieved by typing #(x) after equation inequation editor, where x is a number).</w:t>
      </w:r>
      <w:r>
        <w:t xml:space="preserve"> </w:t>
      </w:r>
      <w:r w:rsidRPr="00AC624D">
        <w:t xml:space="preserve">Font to be used in equations is </w:t>
      </w:r>
      <w:proofErr w:type="spellStart"/>
      <w:r w:rsidRPr="00AC624D">
        <w:t>DejaVu</w:t>
      </w:r>
      <w:proofErr w:type="spellEnd"/>
      <w:r w:rsidRPr="00AC624D">
        <w:t> Math </w:t>
      </w:r>
      <w:proofErr w:type="spellStart"/>
      <w:r w:rsidRPr="00AC624D">
        <w:t>TeX</w:t>
      </w:r>
      <w:proofErr w:type="spellEnd"/>
      <w:r>
        <w:t xml:space="preserve"> </w:t>
      </w:r>
      <w:r w:rsidRPr="00AC624D">
        <w:t>11p</w:t>
      </w:r>
      <w:r w:rsidR="00B73D9F">
        <w:t xml:space="preserve">. There is a style for equations – </w:t>
      </w:r>
      <w:r w:rsidR="00B73D9F" w:rsidRPr="008F71C7">
        <w:rPr>
          <w:u w:val="single"/>
        </w:rPr>
        <w:t>SR-equation</w:t>
      </w:r>
      <w:r w:rsidR="00B73D9F">
        <w:t>. The font is available from gust.org.pl and in package with the template via our website</w:t>
      </w:r>
      <w:r w:rsidRPr="00AC624D">
        <w:t>.</w:t>
      </w:r>
      <w:r w:rsidR="00B73D9F">
        <w:t xml:space="preserve"> E</w:t>
      </w:r>
      <w:r w:rsidRPr="00AC624D">
        <w:t>quation’s spacing is as follows: 0p before the equation, 18p after the equation.</w:t>
      </w:r>
      <w:r w:rsidR="00BB1361">
        <w:t xml:space="preserve"> (SR-paragraph-1</w:t>
      </w:r>
      <w:r w:rsidR="00BB1361" w:rsidRPr="00BB1361">
        <w:rPr>
          <w:vertAlign w:val="superscript"/>
        </w:rPr>
        <w:t>st</w:t>
      </w:r>
      <w:r w:rsidR="00BB1361">
        <w:t>)</w:t>
      </w:r>
    </w:p>
    <w:p w14:paraId="2801F29F" w14:textId="501E9F29" w:rsidR="004B30DA" w:rsidRDefault="004B30DA" w:rsidP="004B30DA">
      <w:pPr>
        <w:pStyle w:val="SR-chapter"/>
      </w:pPr>
      <w:r>
        <w:t>3. Materials and methods</w:t>
      </w:r>
      <w:r w:rsidR="00F633B0">
        <w:t xml:space="preserve"> </w:t>
      </w:r>
      <w:r w:rsidR="00F633B0" w:rsidRPr="00F633B0">
        <w:t>(SR-chapter)</w:t>
      </w:r>
    </w:p>
    <w:p w14:paraId="18F6C16C" w14:textId="6F7CEDE5" w:rsidR="000C0971" w:rsidRDefault="004B30DA" w:rsidP="004B30DA">
      <w:pPr>
        <w:pStyle w:val="SR-paragraph-1st"/>
      </w:pPr>
      <w:r>
        <w:t>Commercial sources and/</w:t>
      </w:r>
      <w:r w:rsidRPr="00A46809">
        <w:t>or methods of obtaining all materials for research should be precisely specified. The research methodology should be described in such a way as to ensure full reproducibility of the experiments.</w:t>
      </w:r>
      <w:r w:rsidR="00BB1361">
        <w:t xml:space="preserve"> (SR-paragraph-1</w:t>
      </w:r>
      <w:r w:rsidR="00BB1361" w:rsidRPr="00BB1361">
        <w:rPr>
          <w:vertAlign w:val="superscript"/>
        </w:rPr>
        <w:t>st</w:t>
      </w:r>
      <w:r w:rsidR="00BB1361">
        <w:t>)</w:t>
      </w:r>
    </w:p>
    <w:p w14:paraId="40E3066D" w14:textId="0A04F1D5" w:rsidR="004B30DA" w:rsidRDefault="004B30DA" w:rsidP="004B30DA">
      <w:pPr>
        <w:pStyle w:val="SR-chapter"/>
      </w:pPr>
      <w:r>
        <w:t>4. Conclusion</w:t>
      </w:r>
      <w:r w:rsidR="00F633B0">
        <w:t xml:space="preserve"> </w:t>
      </w:r>
      <w:r w:rsidR="00F633B0" w:rsidRPr="00F633B0">
        <w:t>(SR-chapter)</w:t>
      </w:r>
    </w:p>
    <w:p w14:paraId="1E8AFEBA" w14:textId="78466408" w:rsidR="004B30DA" w:rsidRDefault="004B30DA" w:rsidP="004B30DA">
      <w:pPr>
        <w:pStyle w:val="SR-paragraph-1st"/>
      </w:pPr>
      <w:r w:rsidRPr="00C40DC6">
        <w:t xml:space="preserve">The short summary of the results obtained. The </w:t>
      </w:r>
      <w:r w:rsidR="008C3511" w:rsidRPr="00C40DC6">
        <w:t>extended</w:t>
      </w:r>
      <w:r w:rsidR="008C3511">
        <w:t xml:space="preserve"> </w:t>
      </w:r>
      <w:r w:rsidRPr="00C40DC6">
        <w:t xml:space="preserve">citation of works within </w:t>
      </w:r>
      <w:proofErr w:type="gramStart"/>
      <w:r w:rsidRPr="00C40DC6">
        <w:t>this sections</w:t>
      </w:r>
      <w:proofErr w:type="gramEnd"/>
      <w:r w:rsidRPr="00C40DC6">
        <w:t xml:space="preserve"> is forbidden. Technical details should not </w:t>
      </w:r>
      <w:r>
        <w:t xml:space="preserve">be </w:t>
      </w:r>
      <w:r w:rsidRPr="00C40DC6">
        <w:t>specified at this point.</w:t>
      </w:r>
      <w:r w:rsidR="00BB1361">
        <w:t xml:space="preserve">  (SR-paragraph-1</w:t>
      </w:r>
      <w:r w:rsidR="00BB1361" w:rsidRPr="00BB1361">
        <w:rPr>
          <w:vertAlign w:val="superscript"/>
        </w:rPr>
        <w:t>st</w:t>
      </w:r>
      <w:r w:rsidR="00BB1361">
        <w:t>)</w:t>
      </w:r>
    </w:p>
    <w:p w14:paraId="7E90C4A4" w14:textId="4B709A24" w:rsidR="004B30DA" w:rsidRDefault="004B30DA" w:rsidP="004B30DA">
      <w:pPr>
        <w:pStyle w:val="SR-chapter"/>
        <w:rPr>
          <w:lang w:val="en-US"/>
        </w:rPr>
      </w:pPr>
      <w:r w:rsidRPr="00C40DC6">
        <w:rPr>
          <w:lang w:val="en-US"/>
        </w:rPr>
        <w:t>Acknowledgements</w:t>
      </w:r>
      <w:r w:rsidR="00F633B0">
        <w:rPr>
          <w:lang w:val="en-US"/>
        </w:rPr>
        <w:t xml:space="preserve"> </w:t>
      </w:r>
      <w:r w:rsidR="00F633B0" w:rsidRPr="00F633B0">
        <w:rPr>
          <w:lang w:val="en-US"/>
        </w:rPr>
        <w:t>(SR-chapter)</w:t>
      </w:r>
    </w:p>
    <w:p w14:paraId="7FF51B8B" w14:textId="58E07F0E" w:rsidR="004B30DA" w:rsidRDefault="004B30DA" w:rsidP="004B30DA">
      <w:pPr>
        <w:pStyle w:val="SR-paragraph-1st"/>
      </w:pPr>
      <w:r w:rsidRPr="00AB11FF">
        <w:t>(If needed / necessary)</w:t>
      </w:r>
      <w:r w:rsidR="00BB1361">
        <w:t xml:space="preserve"> (SR-paragraph-1</w:t>
      </w:r>
      <w:r w:rsidR="00BB1361" w:rsidRPr="00BB1361">
        <w:rPr>
          <w:vertAlign w:val="superscript"/>
        </w:rPr>
        <w:t>st</w:t>
      </w:r>
      <w:r w:rsidR="00BB1361">
        <w:t>)</w:t>
      </w:r>
    </w:p>
    <w:p w14:paraId="1A8D427E" w14:textId="1FF52A37" w:rsidR="004B30DA" w:rsidRDefault="004B30DA" w:rsidP="004B30DA">
      <w:pPr>
        <w:pStyle w:val="SR-chapter"/>
      </w:pPr>
      <w:r>
        <w:t>References</w:t>
      </w:r>
      <w:r w:rsidR="00F633B0">
        <w:t xml:space="preserve"> </w:t>
      </w:r>
      <w:r w:rsidR="00F633B0" w:rsidRPr="00F633B0">
        <w:t>(SR-chapter)</w:t>
      </w:r>
    </w:p>
    <w:p w14:paraId="5991E493" w14:textId="4AC7342D" w:rsidR="00E13273" w:rsidRDefault="004B30DA" w:rsidP="00474EF8">
      <w:pPr>
        <w:pStyle w:val="SR-paragraph-1st"/>
      </w:pPr>
      <w:r w:rsidRPr="001C3CE7">
        <w:t xml:space="preserve">References such as www links, </w:t>
      </w:r>
      <w:r>
        <w:t>commercial folders, non-reviewed papers or books are not allowed</w:t>
      </w:r>
      <w:r w:rsidR="00E13273">
        <w:t xml:space="preserve"> </w:t>
      </w:r>
      <w:r w:rsidR="00E13273">
        <w:fldChar w:fldCharType="begin"/>
      </w:r>
      <w:r w:rsidR="00E13273">
        <w:instrText xml:space="preserve"> ADDIN ZOTERO_ITEM CSL_CITATION {"citationID":"NIBO4nQB","properties":{"formattedCitation":"[1]","plainCitation":"[1]","noteIndex":0},"citationItems":[{"id":141,"uris":["http://zotero.org/users/11344758/items/JTV23QL5"],"itemData":{"id":141,"type":"book","edition":"2020.0.1","event-place":"Schaumburg","ISBN":"978-1-882691-09-8","publisher":"AVMA","publisher-place":"Schaumburg","title":"AVMA Guidelines for the Euthanasia of Animals: 2020 Edition","author":[{"family":"Leary","given":"Steven"},{"family":"Underwood","given":"Wendy"},{"family":"Raymond","given":"Anthony"},{"literal":"Samuel Cartner"},{"literal":"Temple Grandin"},{"literal":"Cheryl Greenacre"},{"literal":"Sharon Gwaltney-Brant"},{"literal":"Mary Ann McCrackin"},{"literal":"Robert Meyer"},{"literal":"David Mille"},{"literal":"Jan Sheare"},{"literal":"Tracy Turner"},{"literal":"Roy Yanong"}],"issued":{"date-parts":[["2020"]]}}}],"schema":"https://github.com/citation-style-language/schema/raw/master/csl-citation.json"} </w:instrText>
      </w:r>
      <w:r w:rsidR="00E13273">
        <w:fldChar w:fldCharType="separate"/>
      </w:r>
      <w:r w:rsidR="00E13273" w:rsidRPr="00E13273">
        <w:t>[1]</w:t>
      </w:r>
      <w:r w:rsidR="00E13273">
        <w:fldChar w:fldCharType="end"/>
      </w:r>
      <w:r w:rsidR="00E13273">
        <w:t xml:space="preserve"> </w:t>
      </w:r>
      <w:r w:rsidR="00E13273">
        <w:fldChar w:fldCharType="begin"/>
      </w:r>
      <w:r w:rsidR="00E13273">
        <w:instrText xml:space="preserve"> ADDIN ZOTERO_ITEM CSL_CITATION {"citationID":"u5KYFRDY","properties":{"formattedCitation":"[2], [3], [4]","plainCitation":"[2], [3], [4]","noteIndex":0},"citationItems":[{"id":109,"uris":["http://zotero.org/users/11344758/items/QLPM5BHT"],"itemData":{"id":109,"type":"article-journal","abstract":"Interest in homogeneous gold catalysis has undergone a marked increase. As strong yet air- and moisture-tolerant </w:instrText>
      </w:r>
      <w:r w:rsidR="00E13273">
        <w:rPr>
          <w:rFonts w:hint="eastAsia"/>
        </w:rPr>
        <w:instrText>π</w:instrText>
      </w:r>
      <w:r w:rsidR="00E13273">
        <w:instrText xml:space="preserve">-acids, cationic gold(I) complexes have been shown to catalyze diverse transformations of alkenes, alkynes and allenes, opening new opportunities for chemical synthesis. The development of efficient asymmetric variants is required in order to take full advantage of the preparative potential of these transformations. During the last few years, the chemical community has achieved tremendous success in the area. This review highlights the updated progress (2011–2015) in enantioselective gold catalysis. The discussion is classified according to the </w:instrText>
      </w:r>
      <w:r w:rsidR="00E13273">
        <w:rPr>
          <w:rFonts w:hint="eastAsia"/>
        </w:rPr>
        <w:instrText>π</w:instrText>
      </w:r>
      <w:r w:rsidR="00E13273">
        <w:instrText xml:space="preserve">-bonds activated by gold(I), in an order of alkynes, allenes and alkenes. Other gold activation modes, such as </w:instrText>
      </w:r>
      <w:r w:rsidR="00E13273">
        <w:rPr>
          <w:rFonts w:hint="eastAsia"/>
        </w:rPr>
        <w:instrText>σ</w:instrText>
      </w:r>
      <w:r w:rsidR="00E13273">
        <w:instrText xml:space="preserve">-Lewis acid catalyzed reactions and transformations of diazo compounds are also discussed.","container-title":"Chemical Society Reviews","DOI":"10.1039/C5CS00929D","ISSN":"1460-4744","issue":"16","journalAbbreviation":"Chem. Soc. Rev.","language":"en","note":"publisher: The Royal Society of Chemistry","page":"4567-4589","source":"pubs.rsc.org","title":"Recent advances in enantioselective gold catalysis","volume":"45","author":[{"family":"Zi","given":"Weiwei"},{"family":"Toste","given":"F. Dean"}],"issued":{"date-parts":[["2016",8,8]]}},"label":"page"},{"id":60,"uris":["http://zotero.org/users/11344758/items/IXIL4275"],"itemData":{"id":60,"type":"article-journal","container-title":"Chemical Reviews","DOI":"10.1021/cr200260m","ISSN":"0009-2665","issue":"4","journalAbbreviation":"Chem. Rev.","note":"publisher: American Chemical Society","page":"2467-2505","source":"ACS Publications","title":"Nano-Gold Catalysis in Fine Chemical Synthesis","volume":"112","author":[{"family":"Zhang","given":"Yan"},{"family":"Cui","given":"Xinjiang"},{"family":"Shi","given":"Feng"},{"family":"Deng","given":"Youquan"}],"issued":{"date-parts":[["2012",4,11]]}},"label":"page"},{"id":319,"uris":["http://zotero.org/users/11344758/items/PCNY4284"],"itemData":{"id":319,"type":"article-journal","abstract":"The data given in the published solvent guides have been compiled. An acceptable alignment of the classifications could be met.\n          , \n            Several solvent selection guides have been published, in different formats, reflecting the culture of their institutions. The data given in these guides have been compiled, and where possible combined, in order to allow a ranking comparison. Of the 51 solvents considered, an acceptable alignment of the classifications could be met, permitting a ranking into four categories: recommended, problematic, hazardous and highly hazardous. 17 solvents (33%) could not be unequivocally ranked by this simplified analysis, thus reflecting differences in the weighing of criteria between the institutions.","container-title":"Green Chem.","DOI":"10.1039/C4GC01149J","ISSN":"1463-9262, 1463-9270","issue":"10","journalAbbreviation":"Green Chem.","language":"en","page":"4546-4551","source":"DOI.org (Crossref)","title":"A survey of solvent selection guides","volume":"16","author":[{"family":"Prat","given":"Denis"},{"family":"Hayler","given":"John"},{"family":"Wells","given":"Andy"}],"issued":{"date-parts":[["2014"]]}},"label":"page"}],"schema":"https://github.com/citation-style-language/schema/raw/master/csl-citation.json"} </w:instrText>
      </w:r>
      <w:r w:rsidR="00E13273">
        <w:fldChar w:fldCharType="separate"/>
      </w:r>
      <w:r w:rsidR="00E13273" w:rsidRPr="00E13273">
        <w:t>[2], [3], [4]</w:t>
      </w:r>
      <w:r w:rsidR="00E13273">
        <w:fldChar w:fldCharType="end"/>
      </w:r>
      <w:r>
        <w:t>. References should be formatted according to the</w:t>
      </w:r>
      <w:r w:rsidRPr="004B30DA">
        <w:rPr>
          <w:b/>
          <w:bCs/>
        </w:rPr>
        <w:t xml:space="preserve"> IEEE style</w:t>
      </w:r>
      <w:r>
        <w:t>. We strongly recommend using open-source bibliography managing software.</w:t>
      </w:r>
    </w:p>
    <w:p w14:paraId="4EC8804C" w14:textId="77777777" w:rsidR="00E13273" w:rsidRDefault="00E13273" w:rsidP="00474EF8">
      <w:pPr>
        <w:pStyle w:val="SR-paragraph-1st"/>
      </w:pPr>
    </w:p>
    <w:p w14:paraId="4960F930" w14:textId="5DE6706D" w:rsidR="00E13273" w:rsidRPr="00E13273" w:rsidRDefault="00E13273" w:rsidP="00E13273">
      <w:pPr>
        <w:pStyle w:val="SR-references"/>
      </w:pPr>
      <w:r w:rsidRPr="00E13273">
        <w:t>Example</w:t>
      </w:r>
      <w:r>
        <w:t xml:space="preserve"> (SR-references)</w:t>
      </w:r>
      <w:r w:rsidRPr="00E13273">
        <w:t>:</w:t>
      </w:r>
    </w:p>
    <w:p w14:paraId="18FCF68B" w14:textId="77777777" w:rsidR="00E13273" w:rsidRPr="00E13273" w:rsidRDefault="00E13273" w:rsidP="00E13273">
      <w:pPr>
        <w:pStyle w:val="SR-references"/>
      </w:pPr>
      <w:r>
        <w:fldChar w:fldCharType="begin"/>
      </w:r>
      <w:r>
        <w:instrText xml:space="preserve"> ADDIN ZOTERO_BIBL {"uncited":[],"omitted":[],"custom":[]} CSL_BIBLIOGRAPHY </w:instrText>
      </w:r>
      <w:r>
        <w:fldChar w:fldCharType="separate"/>
      </w:r>
      <w:r w:rsidRPr="00E13273">
        <w:t>[1]</w:t>
      </w:r>
      <w:r w:rsidRPr="00E13273">
        <w:tab/>
        <w:t>S. Leary et al., AVMA Guidelines for the Euthanasia of Animals: 2020 Edition, 2020.0.1. Schaumburg: AVMA, 2020.</w:t>
      </w:r>
    </w:p>
    <w:p w14:paraId="3B8AF9AE" w14:textId="77777777" w:rsidR="00E13273" w:rsidRPr="00E13273" w:rsidRDefault="00E13273" w:rsidP="00E13273">
      <w:pPr>
        <w:pStyle w:val="SR-references"/>
      </w:pPr>
      <w:r w:rsidRPr="00E13273">
        <w:t>[2]</w:t>
      </w:r>
      <w:r w:rsidRPr="00E13273">
        <w:tab/>
        <w:t>W. Zi and F. D. Toste, ‘Recent advances in enantioselective gold catalysis’, Chem. Soc. Rev., vol. 45, no. 16, pp. 4567–4589, Aug. 2016, doi: 10.1039/C5CS00929D.</w:t>
      </w:r>
    </w:p>
    <w:p w14:paraId="5D99511D" w14:textId="77777777" w:rsidR="00E13273" w:rsidRPr="00E13273" w:rsidRDefault="00E13273" w:rsidP="00E13273">
      <w:pPr>
        <w:pStyle w:val="SR-references"/>
      </w:pPr>
      <w:r w:rsidRPr="00E13273">
        <w:t>[3]</w:t>
      </w:r>
      <w:r w:rsidRPr="00E13273">
        <w:tab/>
        <w:t>Y. Zhang, X. Cui, F. Shi, and Y. Deng, ‘Nano-Gold Catalysis in Fine Chemical Synthesis’, Chem. Rev., vol. 112, no. 4, pp. 2467–2505, Apr. 2012, doi: 10.1021/cr200260m.</w:t>
      </w:r>
    </w:p>
    <w:p w14:paraId="5DC9BB9F" w14:textId="77777777" w:rsidR="00E13273" w:rsidRPr="00E13273" w:rsidRDefault="00E13273" w:rsidP="00E13273">
      <w:pPr>
        <w:pStyle w:val="SR-references"/>
      </w:pPr>
      <w:r w:rsidRPr="00E13273">
        <w:t>[4]</w:t>
      </w:r>
      <w:r w:rsidRPr="00E13273">
        <w:tab/>
        <w:t>D. Prat, J. Hayler, and A. Wells, ‘A survey of solvent selection guides’, Green Chem., vol. 16, no. 10, pp. 4546–4551, 2014, doi: 10.1039/C4GC01149J.</w:t>
      </w:r>
    </w:p>
    <w:p w14:paraId="2334FCD8" w14:textId="021E8008" w:rsidR="00CD41FC" w:rsidRPr="00CD41FC" w:rsidRDefault="00E13273" w:rsidP="00E13273">
      <w:pPr>
        <w:pStyle w:val="SR-references"/>
      </w:pPr>
      <w:r>
        <w:fldChar w:fldCharType="end"/>
      </w:r>
      <w:r w:rsidR="00CD41FC" w:rsidRPr="00CD41FC">
        <w:rPr>
          <w:b/>
        </w:rPr>
        <w:t>Copyright:</w:t>
      </w:r>
      <w:r w:rsidR="00CD41FC" w:rsidRPr="00CD41FC">
        <w:t xml:space="preserve"> © 202</w:t>
      </w:r>
      <w:r w:rsidR="00CD41FC">
        <w:t>X</w:t>
      </w:r>
      <w:r w:rsidR="00CD41FC" w:rsidRPr="00CD41FC">
        <w:t xml:space="preserve"> by the authors. Submitted for possible open access publication under the terms and conditions of the Creative Commons Attribution (CC BY) license</w:t>
      </w:r>
      <w:r w:rsidR="00E33C32">
        <w:t xml:space="preserve">, </w:t>
      </w:r>
      <w:r w:rsidR="00CD41FC" w:rsidRPr="00CD41FC">
        <w:t>(</w:t>
      </w:r>
      <w:hyperlink r:id="rId10" w:history="1">
        <w:r w:rsidR="00CD41FC" w:rsidRPr="00CD41FC">
          <w:rPr>
            <w:rStyle w:val="Hyperlink"/>
            <w:rFonts w:eastAsia="DengXian" w:cs="Tahoma"/>
            <w:bCs/>
          </w:rPr>
          <w:t>https://creativecommons.org/licenses/by/4.0/</w:t>
        </w:r>
      </w:hyperlink>
      <w:r w:rsidR="00CD41FC" w:rsidRPr="00CD41FC">
        <w:t>)</w:t>
      </w:r>
      <w:r w:rsidR="00BB1361">
        <w:t xml:space="preserve"> (SR-license)</w:t>
      </w:r>
    </w:p>
    <w:sectPr w:rsidR="00CD41FC" w:rsidRPr="00CD41FC" w:rsidSect="0097453C">
      <w:headerReference w:type="default" r:id="rId11"/>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7D5A9" w14:textId="77777777" w:rsidR="0097453C" w:rsidRDefault="0097453C" w:rsidP="0097453C">
      <w:pPr>
        <w:spacing w:after="0" w:line="240" w:lineRule="auto"/>
      </w:pPr>
      <w:r>
        <w:separator/>
      </w:r>
    </w:p>
  </w:endnote>
  <w:endnote w:type="continuationSeparator" w:id="0">
    <w:p w14:paraId="0237472C" w14:textId="77777777" w:rsidR="0097453C" w:rsidRDefault="0097453C" w:rsidP="009745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X Gyre Adventor">
    <w:altName w:val="Calibri"/>
    <w:panose1 w:val="02000503020200000004"/>
    <w:charset w:val="00"/>
    <w:family w:val="modern"/>
    <w:notTrueType/>
    <w:pitch w:val="variable"/>
    <w:sig w:usb0="A10000FF" w:usb1="4001F9EE" w:usb2="00000000" w:usb3="00000000" w:csb0="00000193"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DejaVu Math TeX Gyre">
    <w:panose1 w:val="02000503000000000000"/>
    <w:charset w:val="EE"/>
    <w:family w:val="auto"/>
    <w:pitch w:val="variable"/>
    <w:sig w:usb0="A10000EF" w:usb1="4201F9EE" w:usb2="02000000" w:usb3="00000000" w:csb0="00000193"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BCE2B" w14:textId="77777777" w:rsidR="009300AD" w:rsidRDefault="009300AD" w:rsidP="00B42D68">
    <w:pPr>
      <w:pStyle w:val="Footer"/>
      <w:ind w:left="993" w:hanging="993"/>
      <w:rPr>
        <w:rFonts w:ascii="TeX Gyre Adventor" w:hAnsi="TeX Gyre Adventor"/>
        <w:sz w:val="20"/>
        <w:szCs w:val="20"/>
      </w:rPr>
    </w:pPr>
  </w:p>
  <w:p w14:paraId="7E09C52A" w14:textId="5EA1A2C9" w:rsidR="00B42D68" w:rsidRPr="00674DD9" w:rsidRDefault="00B42D68" w:rsidP="00B42D68">
    <w:pPr>
      <w:pStyle w:val="Footer"/>
      <w:ind w:left="993" w:hanging="993"/>
      <w:rPr>
        <w:rFonts w:ascii="TeX Gyre Adventor" w:hAnsi="TeX Gyre Adventor"/>
        <w:sz w:val="20"/>
        <w:szCs w:val="20"/>
      </w:rPr>
    </w:pPr>
    <w:r w:rsidRPr="00674DD9">
      <w:rPr>
        <w:rFonts w:ascii="TeX Gyre Adventor" w:hAnsi="TeX Gyre Adventor"/>
        <w:sz w:val="20"/>
        <w:szCs w:val="20"/>
      </w:rPr>
      <w:t>ISSN:</w:t>
    </w:r>
    <w:r w:rsidR="009300AD">
      <w:rPr>
        <w:rFonts w:ascii="TeX Gyre Adventor" w:hAnsi="TeX Gyre Adventor"/>
        <w:sz w:val="20"/>
        <w:szCs w:val="20"/>
      </w:rPr>
      <w:t xml:space="preserve"> </w:t>
    </w:r>
    <w:r w:rsidRPr="00674DD9">
      <w:rPr>
        <w:rFonts w:ascii="TeX Gyre Adventor" w:hAnsi="TeX Gyre Adventor"/>
        <w:sz w:val="20"/>
        <w:szCs w:val="20"/>
      </w:rPr>
      <w:t>xxxxxxx</w:t>
    </w:r>
  </w:p>
  <w:p w14:paraId="762C648E" w14:textId="79EED028" w:rsidR="00B42D68" w:rsidRPr="00674DD9" w:rsidRDefault="00B42D68" w:rsidP="00B42D68">
    <w:pPr>
      <w:pStyle w:val="Footer"/>
      <w:ind w:left="993" w:hanging="993"/>
      <w:rPr>
        <w:rFonts w:ascii="TeX Gyre Adventor" w:hAnsi="TeX Gyre Adventor"/>
        <w:sz w:val="20"/>
        <w:szCs w:val="20"/>
      </w:rPr>
    </w:pPr>
    <w:r w:rsidRPr="00674DD9">
      <w:rPr>
        <w:rFonts w:ascii="TeX Gyre Adventor" w:hAnsi="TeX Gyre Adventor"/>
        <w:sz w:val="20"/>
        <w:szCs w:val="20"/>
      </w:rPr>
      <w:t>DOI: xxxxxxxxx</w:t>
    </w:r>
  </w:p>
  <w:p w14:paraId="3430A7CF" w14:textId="5CBEBBD5" w:rsidR="00B42D68" w:rsidRPr="00B42D68" w:rsidRDefault="00B42D68" w:rsidP="00B42D68">
    <w:pPr>
      <w:pStyle w:val="Footer"/>
      <w:jc w:val="center"/>
      <w:rPr>
        <w:rFonts w:ascii="TeX Gyre Adventor" w:hAnsi="TeX Gyre Adventor"/>
        <w:b/>
        <w:bCs/>
        <w:sz w:val="24"/>
        <w:szCs w:val="24"/>
      </w:rPr>
    </w:pPr>
    <w:r w:rsidRPr="00B42D68">
      <w:rPr>
        <w:rFonts w:ascii="TeX Gyre Adventor" w:hAnsi="TeX Gyre Adventor"/>
        <w:b/>
        <w:bCs/>
        <w:sz w:val="24"/>
        <w:szCs w:val="24"/>
      </w:rPr>
      <w:fldChar w:fldCharType="begin"/>
    </w:r>
    <w:r w:rsidRPr="00B42D68">
      <w:rPr>
        <w:rFonts w:ascii="TeX Gyre Adventor" w:hAnsi="TeX Gyre Adventor"/>
        <w:b/>
        <w:bCs/>
        <w:sz w:val="24"/>
        <w:szCs w:val="24"/>
      </w:rPr>
      <w:instrText xml:space="preserve"> PAGE   \* MERGEFORMAT </w:instrText>
    </w:r>
    <w:r w:rsidRPr="00B42D68">
      <w:rPr>
        <w:rFonts w:ascii="TeX Gyre Adventor" w:hAnsi="TeX Gyre Adventor"/>
        <w:b/>
        <w:bCs/>
        <w:sz w:val="24"/>
        <w:szCs w:val="24"/>
      </w:rPr>
      <w:fldChar w:fldCharType="separate"/>
    </w:r>
    <w:r w:rsidRPr="00B42D68">
      <w:rPr>
        <w:rFonts w:ascii="TeX Gyre Adventor" w:hAnsi="TeX Gyre Adventor"/>
        <w:b/>
        <w:bCs/>
        <w:noProof/>
        <w:sz w:val="24"/>
        <w:szCs w:val="24"/>
      </w:rPr>
      <w:t>1</w:t>
    </w:r>
    <w:r w:rsidRPr="00B42D68">
      <w:rPr>
        <w:rFonts w:ascii="TeX Gyre Adventor" w:hAnsi="TeX Gyre Adventor"/>
        <w:b/>
        <w:bCs/>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2D47F" w14:textId="77777777" w:rsidR="0097453C" w:rsidRDefault="0097453C" w:rsidP="0097453C">
      <w:pPr>
        <w:spacing w:after="0" w:line="240" w:lineRule="auto"/>
      </w:pPr>
      <w:r>
        <w:separator/>
      </w:r>
    </w:p>
  </w:footnote>
  <w:footnote w:type="continuationSeparator" w:id="0">
    <w:p w14:paraId="147ADD23" w14:textId="77777777" w:rsidR="0097453C" w:rsidRDefault="0097453C" w:rsidP="009745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E4743" w14:textId="3190D9CC" w:rsidR="0097453C" w:rsidRPr="00692BEF" w:rsidRDefault="0097453C" w:rsidP="00B42D68">
    <w:pPr>
      <w:pStyle w:val="Header"/>
      <w:spacing w:after="240"/>
      <w:jc w:val="center"/>
      <w:rPr>
        <w:rFonts w:ascii="TeX Gyre Adventor" w:hAnsi="TeX Gyre Adventor"/>
      </w:rPr>
    </w:pPr>
    <w:r w:rsidRPr="00692BEF">
      <w:rPr>
        <w:rFonts w:ascii="TeX Gyre Adventor" w:hAnsi="TeX Gyre Adventor"/>
        <w:b/>
        <w:bCs/>
      </w:rPr>
      <w:t xml:space="preserve">Scientiae Radices </w:t>
    </w:r>
    <w:r w:rsidRPr="00692BEF">
      <w:rPr>
        <w:rFonts w:ascii="TeX Gyre Adventor" w:hAnsi="TeX Gyre Adventor"/>
      </w:rPr>
      <w:t xml:space="preserve">X </w:t>
    </w:r>
    <w:r w:rsidR="00692BEF" w:rsidRPr="00692BEF">
      <w:rPr>
        <w:rFonts w:ascii="TeX Gyre Adventor" w:hAnsi="TeX Gyre Adventor"/>
      </w:rPr>
      <w:t xml:space="preserve">xx-xx </w:t>
    </w:r>
    <w:r w:rsidRPr="00692BEF">
      <w:rPr>
        <w:rFonts w:ascii="TeX Gyre Adventor" w:hAnsi="TeX Gyre Adventor"/>
      </w:rPr>
      <w:t>(202X)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BD6912"/>
    <w:multiLevelType w:val="hybridMultilevel"/>
    <w:tmpl w:val="48A2CF08"/>
    <w:lvl w:ilvl="0" w:tplc="DF242B74">
      <w:start w:val="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90066BF"/>
    <w:multiLevelType w:val="hybridMultilevel"/>
    <w:tmpl w:val="F07C7DC4"/>
    <w:lvl w:ilvl="0" w:tplc="0CA0AC06">
      <w:start w:val="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FCC37D1"/>
    <w:multiLevelType w:val="hybridMultilevel"/>
    <w:tmpl w:val="9A24E55A"/>
    <w:lvl w:ilvl="0" w:tplc="4C1C2580">
      <w:start w:val="1"/>
      <w:numFmt w:val="decimal"/>
      <w:pStyle w:val="SR-afiliation"/>
      <w:lvlText w:val="%1."/>
      <w:lvlJc w:val="left"/>
      <w:pPr>
        <w:ind w:left="720" w:hanging="360"/>
      </w:pPr>
      <w:rPr>
        <w:rFonts w:ascii="TeX Gyre Adventor" w:hAnsi="TeX Gyre Adventor" w:hint="default"/>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3FE56D2"/>
    <w:multiLevelType w:val="hybridMultilevel"/>
    <w:tmpl w:val="D0A61CFE"/>
    <w:lvl w:ilvl="0" w:tplc="5FB2CA7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2122799511">
    <w:abstractNumId w:val="2"/>
  </w:num>
  <w:num w:numId="2" w16cid:durableId="2024478755">
    <w:abstractNumId w:val="3"/>
  </w:num>
  <w:num w:numId="3" w16cid:durableId="526336627">
    <w:abstractNumId w:val="0"/>
  </w:num>
  <w:num w:numId="4" w16cid:durableId="6954270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F29"/>
    <w:rsid w:val="000205CC"/>
    <w:rsid w:val="000B1EE0"/>
    <w:rsid w:val="000C0971"/>
    <w:rsid w:val="00134D6A"/>
    <w:rsid w:val="0019634C"/>
    <w:rsid w:val="002452CC"/>
    <w:rsid w:val="0026658D"/>
    <w:rsid w:val="00283AF0"/>
    <w:rsid w:val="002C2160"/>
    <w:rsid w:val="002E2BD5"/>
    <w:rsid w:val="00304F48"/>
    <w:rsid w:val="003C64C6"/>
    <w:rsid w:val="00474EF8"/>
    <w:rsid w:val="004A289A"/>
    <w:rsid w:val="004B30DA"/>
    <w:rsid w:val="004C6D8A"/>
    <w:rsid w:val="005C0816"/>
    <w:rsid w:val="006104B2"/>
    <w:rsid w:val="00645426"/>
    <w:rsid w:val="00674DD9"/>
    <w:rsid w:val="00683CEC"/>
    <w:rsid w:val="00692BEF"/>
    <w:rsid w:val="007024D9"/>
    <w:rsid w:val="00737A89"/>
    <w:rsid w:val="00741C8B"/>
    <w:rsid w:val="00817261"/>
    <w:rsid w:val="008A2F29"/>
    <w:rsid w:val="008C3511"/>
    <w:rsid w:val="008F71C7"/>
    <w:rsid w:val="009011A6"/>
    <w:rsid w:val="009175F9"/>
    <w:rsid w:val="009300AD"/>
    <w:rsid w:val="0094752C"/>
    <w:rsid w:val="0097453C"/>
    <w:rsid w:val="00A51B54"/>
    <w:rsid w:val="00B42D68"/>
    <w:rsid w:val="00B4490C"/>
    <w:rsid w:val="00B73D9F"/>
    <w:rsid w:val="00BA0485"/>
    <w:rsid w:val="00BB1361"/>
    <w:rsid w:val="00C52994"/>
    <w:rsid w:val="00CD41FC"/>
    <w:rsid w:val="00CE1B36"/>
    <w:rsid w:val="00D45198"/>
    <w:rsid w:val="00D62148"/>
    <w:rsid w:val="00D627E2"/>
    <w:rsid w:val="00D9591D"/>
    <w:rsid w:val="00DB12EF"/>
    <w:rsid w:val="00DE3B85"/>
    <w:rsid w:val="00E13273"/>
    <w:rsid w:val="00E33C32"/>
    <w:rsid w:val="00E466BF"/>
    <w:rsid w:val="00E60552"/>
    <w:rsid w:val="00ED32CB"/>
    <w:rsid w:val="00ED42D9"/>
    <w:rsid w:val="00F61E9E"/>
    <w:rsid w:val="00F633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928C9"/>
  <w15:chartTrackingRefBased/>
  <w15:docId w15:val="{9C372286-541C-4C61-93D2-EFFB76D4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A2F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A2F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A2F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A2F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A2F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A2F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2F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2F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2F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2F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A2F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A2F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A2F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A2F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A2F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2F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2F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2F29"/>
    <w:rPr>
      <w:rFonts w:eastAsiaTheme="majorEastAsia" w:cstheme="majorBidi"/>
      <w:color w:val="272727" w:themeColor="text1" w:themeTint="D8"/>
    </w:rPr>
  </w:style>
  <w:style w:type="paragraph" w:styleId="Title">
    <w:name w:val="Title"/>
    <w:basedOn w:val="Normal"/>
    <w:next w:val="Normal"/>
    <w:link w:val="TitleChar"/>
    <w:uiPriority w:val="10"/>
    <w:qFormat/>
    <w:rsid w:val="008A2F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2F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2F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2F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2F29"/>
    <w:pPr>
      <w:spacing w:before="160"/>
      <w:jc w:val="center"/>
    </w:pPr>
    <w:rPr>
      <w:i/>
      <w:iCs/>
      <w:color w:val="404040" w:themeColor="text1" w:themeTint="BF"/>
    </w:rPr>
  </w:style>
  <w:style w:type="character" w:customStyle="1" w:styleId="QuoteChar">
    <w:name w:val="Quote Char"/>
    <w:basedOn w:val="DefaultParagraphFont"/>
    <w:link w:val="Quote"/>
    <w:uiPriority w:val="29"/>
    <w:rsid w:val="008A2F29"/>
    <w:rPr>
      <w:i/>
      <w:iCs/>
      <w:color w:val="404040" w:themeColor="text1" w:themeTint="BF"/>
    </w:rPr>
  </w:style>
  <w:style w:type="paragraph" w:styleId="ListParagraph">
    <w:name w:val="List Paragraph"/>
    <w:basedOn w:val="Normal"/>
    <w:link w:val="ListParagraphChar"/>
    <w:uiPriority w:val="34"/>
    <w:qFormat/>
    <w:rsid w:val="008A2F29"/>
    <w:pPr>
      <w:ind w:left="720"/>
      <w:contextualSpacing/>
    </w:pPr>
  </w:style>
  <w:style w:type="character" w:styleId="IntenseEmphasis">
    <w:name w:val="Intense Emphasis"/>
    <w:basedOn w:val="DefaultParagraphFont"/>
    <w:uiPriority w:val="21"/>
    <w:qFormat/>
    <w:rsid w:val="008A2F29"/>
    <w:rPr>
      <w:i/>
      <w:iCs/>
      <w:color w:val="0F4761" w:themeColor="accent1" w:themeShade="BF"/>
    </w:rPr>
  </w:style>
  <w:style w:type="paragraph" w:styleId="IntenseQuote">
    <w:name w:val="Intense Quote"/>
    <w:basedOn w:val="Normal"/>
    <w:next w:val="Normal"/>
    <w:link w:val="IntenseQuoteChar"/>
    <w:uiPriority w:val="30"/>
    <w:qFormat/>
    <w:rsid w:val="008A2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A2F29"/>
    <w:rPr>
      <w:i/>
      <w:iCs/>
      <w:color w:val="0F4761" w:themeColor="accent1" w:themeShade="BF"/>
    </w:rPr>
  </w:style>
  <w:style w:type="character" w:styleId="IntenseReference">
    <w:name w:val="Intense Reference"/>
    <w:basedOn w:val="DefaultParagraphFont"/>
    <w:uiPriority w:val="32"/>
    <w:qFormat/>
    <w:rsid w:val="008A2F29"/>
    <w:rPr>
      <w:b/>
      <w:bCs/>
      <w:smallCaps/>
      <w:color w:val="0F4761" w:themeColor="accent1" w:themeShade="BF"/>
      <w:spacing w:val="5"/>
    </w:rPr>
  </w:style>
  <w:style w:type="paragraph" w:styleId="Header">
    <w:name w:val="header"/>
    <w:basedOn w:val="Normal"/>
    <w:link w:val="HeaderChar"/>
    <w:uiPriority w:val="99"/>
    <w:unhideWhenUsed/>
    <w:rsid w:val="009745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97453C"/>
  </w:style>
  <w:style w:type="paragraph" w:styleId="Footer">
    <w:name w:val="footer"/>
    <w:basedOn w:val="Normal"/>
    <w:link w:val="FooterChar"/>
    <w:uiPriority w:val="99"/>
    <w:unhideWhenUsed/>
    <w:rsid w:val="009745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97453C"/>
  </w:style>
  <w:style w:type="paragraph" w:customStyle="1" w:styleId="SR-chapter">
    <w:name w:val="SR-chapter"/>
    <w:basedOn w:val="ListParagraph"/>
    <w:link w:val="SR-chapterChar"/>
    <w:qFormat/>
    <w:rsid w:val="00B4490C"/>
    <w:pPr>
      <w:spacing w:before="240" w:after="120" w:line="240" w:lineRule="auto"/>
      <w:ind w:left="907"/>
    </w:pPr>
    <w:rPr>
      <w:rFonts w:ascii="TeX Gyre Adventor" w:hAnsi="TeX Gyre Adventor"/>
      <w:b/>
      <w:bCs/>
      <w:sz w:val="24"/>
      <w:szCs w:val="24"/>
    </w:rPr>
  </w:style>
  <w:style w:type="character" w:customStyle="1" w:styleId="ListParagraphChar">
    <w:name w:val="List Paragraph Char"/>
    <w:basedOn w:val="DefaultParagraphFont"/>
    <w:link w:val="ListParagraph"/>
    <w:uiPriority w:val="34"/>
    <w:rsid w:val="004A289A"/>
  </w:style>
  <w:style w:type="character" w:customStyle="1" w:styleId="SR-chapterChar">
    <w:name w:val="SR-chapter Char"/>
    <w:basedOn w:val="ListParagraphChar"/>
    <w:link w:val="SR-chapter"/>
    <w:rsid w:val="00B4490C"/>
    <w:rPr>
      <w:rFonts w:ascii="TeX Gyre Adventor" w:hAnsi="TeX Gyre Adventor"/>
      <w:b/>
      <w:bCs/>
      <w:sz w:val="24"/>
      <w:szCs w:val="24"/>
    </w:rPr>
  </w:style>
  <w:style w:type="paragraph" w:customStyle="1" w:styleId="SR-paragraph-1st">
    <w:name w:val="SR-paragraph-1st"/>
    <w:basedOn w:val="ListParagraph"/>
    <w:link w:val="SR-paragraph-1stChar"/>
    <w:qFormat/>
    <w:rsid w:val="004A289A"/>
    <w:pPr>
      <w:spacing w:after="0" w:line="240" w:lineRule="auto"/>
      <w:ind w:left="340"/>
      <w:jc w:val="both"/>
    </w:pPr>
    <w:rPr>
      <w:rFonts w:ascii="TeX Gyre Adventor" w:hAnsi="TeX Gyre Adventor" w:cs="Arial"/>
      <w:color w:val="000000"/>
      <w:sz w:val="20"/>
      <w:szCs w:val="20"/>
      <w:lang w:val="en-US"/>
    </w:rPr>
  </w:style>
  <w:style w:type="character" w:customStyle="1" w:styleId="SR-paragraph-1stChar">
    <w:name w:val="SR-paragraph-1st Char"/>
    <w:basedOn w:val="ListParagraphChar"/>
    <w:link w:val="SR-paragraph-1st"/>
    <w:rsid w:val="004A289A"/>
    <w:rPr>
      <w:rFonts w:ascii="TeX Gyre Adventor" w:hAnsi="TeX Gyre Adventor" w:cs="Arial"/>
      <w:color w:val="000000"/>
      <w:sz w:val="20"/>
      <w:szCs w:val="20"/>
      <w:lang w:val="en-US"/>
    </w:rPr>
  </w:style>
  <w:style w:type="paragraph" w:customStyle="1" w:styleId="SR-paragraphs-2nd">
    <w:name w:val="SR-paragraphs-2nd+"/>
    <w:basedOn w:val="ListParagraph"/>
    <w:link w:val="SR-paragraphs-2ndChar"/>
    <w:qFormat/>
    <w:rsid w:val="004A289A"/>
    <w:pPr>
      <w:spacing w:after="240" w:line="240" w:lineRule="auto"/>
      <w:ind w:left="340" w:firstLine="567"/>
      <w:jc w:val="both"/>
    </w:pPr>
    <w:rPr>
      <w:rFonts w:ascii="TeX Gyre Adventor" w:hAnsi="TeX Gyre Adventor" w:cs="Arial"/>
      <w:color w:val="000000"/>
      <w:sz w:val="20"/>
      <w:szCs w:val="20"/>
      <w:lang w:val="en-US"/>
    </w:rPr>
  </w:style>
  <w:style w:type="character" w:customStyle="1" w:styleId="SR-paragraphs-2ndChar">
    <w:name w:val="SR-paragraphs-2nd+ Char"/>
    <w:basedOn w:val="ListParagraphChar"/>
    <w:link w:val="SR-paragraphs-2nd"/>
    <w:rsid w:val="004A289A"/>
    <w:rPr>
      <w:rFonts w:ascii="TeX Gyre Adventor" w:hAnsi="TeX Gyre Adventor" w:cs="Arial"/>
      <w:color w:val="000000"/>
      <w:sz w:val="20"/>
      <w:szCs w:val="20"/>
      <w:lang w:val="en-US"/>
    </w:rPr>
  </w:style>
  <w:style w:type="paragraph" w:customStyle="1" w:styleId="SR-subchapter">
    <w:name w:val="SR-subchapter"/>
    <w:basedOn w:val="SR-chapter"/>
    <w:link w:val="SR-subchapterChar"/>
    <w:qFormat/>
    <w:rsid w:val="002E2BD5"/>
    <w:pPr>
      <w:spacing w:before="120"/>
    </w:pPr>
    <w:rPr>
      <w:b w:val="0"/>
      <w:bCs w:val="0"/>
    </w:rPr>
  </w:style>
  <w:style w:type="character" w:customStyle="1" w:styleId="SR-subchapterChar">
    <w:name w:val="SR-subchapter Char"/>
    <w:basedOn w:val="SR-chapterChar"/>
    <w:link w:val="SR-subchapter"/>
    <w:rsid w:val="002E2BD5"/>
    <w:rPr>
      <w:rFonts w:ascii="TeX Gyre Adventor" w:hAnsi="TeX Gyre Adventor"/>
      <w:b w:val="0"/>
      <w:bCs w:val="0"/>
      <w:sz w:val="24"/>
      <w:szCs w:val="24"/>
    </w:rPr>
  </w:style>
  <w:style w:type="paragraph" w:customStyle="1" w:styleId="SR-editorial-list">
    <w:name w:val="SR-editorial-list"/>
    <w:basedOn w:val="Normal"/>
    <w:link w:val="SR-editorial-listChar"/>
    <w:qFormat/>
    <w:rsid w:val="00304F48"/>
    <w:pPr>
      <w:spacing w:before="240" w:after="0"/>
      <w:ind w:left="2126" w:hanging="1769"/>
      <w:contextualSpacing/>
    </w:pPr>
    <w:rPr>
      <w:rFonts w:ascii="TeX Gyre Adventor" w:hAnsi="TeX Gyre Adventor"/>
      <w:sz w:val="20"/>
      <w:szCs w:val="20"/>
    </w:rPr>
  </w:style>
  <w:style w:type="character" w:customStyle="1" w:styleId="SR-editorial-listChar">
    <w:name w:val="SR-editorial-list Char"/>
    <w:basedOn w:val="DefaultParagraphFont"/>
    <w:link w:val="SR-editorial-list"/>
    <w:rsid w:val="00304F48"/>
    <w:rPr>
      <w:rFonts w:ascii="TeX Gyre Adventor" w:hAnsi="TeX Gyre Adventor"/>
      <w:sz w:val="20"/>
      <w:szCs w:val="20"/>
    </w:rPr>
  </w:style>
  <w:style w:type="paragraph" w:customStyle="1" w:styleId="SR-title">
    <w:name w:val="SR-title"/>
    <w:basedOn w:val="Normal"/>
    <w:link w:val="SR-titleChar"/>
    <w:qFormat/>
    <w:rsid w:val="00304F48"/>
    <w:pPr>
      <w:jc w:val="center"/>
    </w:pPr>
    <w:rPr>
      <w:rFonts w:ascii="TeX Gyre Adventor" w:hAnsi="TeX Gyre Adventor"/>
      <w:sz w:val="32"/>
      <w:szCs w:val="32"/>
    </w:rPr>
  </w:style>
  <w:style w:type="character" w:customStyle="1" w:styleId="SR-titleChar">
    <w:name w:val="SR-title Char"/>
    <w:basedOn w:val="DefaultParagraphFont"/>
    <w:link w:val="SR-title"/>
    <w:rsid w:val="00304F48"/>
    <w:rPr>
      <w:rFonts w:ascii="TeX Gyre Adventor" w:hAnsi="TeX Gyre Adventor"/>
      <w:sz w:val="32"/>
      <w:szCs w:val="32"/>
    </w:rPr>
  </w:style>
  <w:style w:type="paragraph" w:customStyle="1" w:styleId="SR-authors">
    <w:name w:val="SR-authors"/>
    <w:basedOn w:val="Normal"/>
    <w:link w:val="SR-authorsChar"/>
    <w:qFormat/>
    <w:rsid w:val="00304F48"/>
    <w:pPr>
      <w:jc w:val="center"/>
    </w:pPr>
    <w:rPr>
      <w:rFonts w:ascii="TeX Gyre Adventor" w:hAnsi="TeX Gyre Adventor"/>
      <w:sz w:val="24"/>
      <w:szCs w:val="24"/>
    </w:rPr>
  </w:style>
  <w:style w:type="character" w:customStyle="1" w:styleId="SR-authorsChar">
    <w:name w:val="SR-authors Char"/>
    <w:basedOn w:val="DefaultParagraphFont"/>
    <w:link w:val="SR-authors"/>
    <w:rsid w:val="00304F48"/>
    <w:rPr>
      <w:rFonts w:ascii="TeX Gyre Adventor" w:hAnsi="TeX Gyre Adventor"/>
      <w:sz w:val="24"/>
      <w:szCs w:val="24"/>
    </w:rPr>
  </w:style>
  <w:style w:type="paragraph" w:customStyle="1" w:styleId="SR-afiliation">
    <w:name w:val="SR-afiliation"/>
    <w:basedOn w:val="ListParagraph"/>
    <w:link w:val="SR-afiliationChar"/>
    <w:qFormat/>
    <w:rsid w:val="00304F48"/>
    <w:pPr>
      <w:numPr>
        <w:numId w:val="1"/>
      </w:numPr>
    </w:pPr>
    <w:rPr>
      <w:rFonts w:ascii="TeX Gyre Adventor" w:hAnsi="TeX Gyre Adventor"/>
      <w:sz w:val="20"/>
      <w:szCs w:val="20"/>
    </w:rPr>
  </w:style>
  <w:style w:type="character" w:customStyle="1" w:styleId="SR-afiliationChar">
    <w:name w:val="SR-afiliation Char"/>
    <w:basedOn w:val="ListParagraphChar"/>
    <w:link w:val="SR-afiliation"/>
    <w:rsid w:val="00304F48"/>
    <w:rPr>
      <w:rFonts w:ascii="TeX Gyre Adventor" w:hAnsi="TeX Gyre Adventor"/>
      <w:sz w:val="20"/>
      <w:szCs w:val="20"/>
    </w:rPr>
  </w:style>
  <w:style w:type="paragraph" w:customStyle="1" w:styleId="SR-upper-caption">
    <w:name w:val="SR-upper-caption"/>
    <w:basedOn w:val="SR-paragraph-1st"/>
    <w:link w:val="SR-upper-captionChar"/>
    <w:qFormat/>
    <w:rsid w:val="002452CC"/>
    <w:pPr>
      <w:spacing w:before="240" w:after="120"/>
      <w:contextualSpacing w:val="0"/>
      <w:jc w:val="center"/>
    </w:pPr>
  </w:style>
  <w:style w:type="character" w:customStyle="1" w:styleId="SR-upper-captionChar">
    <w:name w:val="SR-upper-caption Char"/>
    <w:basedOn w:val="SR-paragraph-1stChar"/>
    <w:link w:val="SR-upper-caption"/>
    <w:rsid w:val="002452CC"/>
    <w:rPr>
      <w:rFonts w:ascii="TeX Gyre Adventor" w:hAnsi="TeX Gyre Adventor" w:cs="Arial"/>
      <w:color w:val="000000"/>
      <w:sz w:val="20"/>
      <w:szCs w:val="20"/>
      <w:lang w:val="en-US"/>
    </w:rPr>
  </w:style>
  <w:style w:type="table" w:styleId="TableGrid">
    <w:name w:val="Table Grid"/>
    <w:basedOn w:val="TableNormal"/>
    <w:uiPriority w:val="39"/>
    <w:rsid w:val="00304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table-content">
    <w:name w:val="SR-table-content"/>
    <w:basedOn w:val="SR-upper-caption"/>
    <w:link w:val="SR-table-contentChar"/>
    <w:qFormat/>
    <w:rsid w:val="00D9591D"/>
    <w:pPr>
      <w:spacing w:before="0" w:after="0"/>
      <w:ind w:left="0"/>
      <w15:collapsed/>
    </w:pPr>
    <w:rPr>
      <w:sz w:val="16"/>
      <w:szCs w:val="16"/>
    </w:rPr>
  </w:style>
  <w:style w:type="character" w:customStyle="1" w:styleId="SR-table-contentChar">
    <w:name w:val="SR-table-content Char"/>
    <w:basedOn w:val="SR-upper-captionChar"/>
    <w:link w:val="SR-table-content"/>
    <w:rsid w:val="00D9591D"/>
    <w:rPr>
      <w:rFonts w:ascii="TeX Gyre Adventor" w:hAnsi="TeX Gyre Adventor" w:cs="Arial"/>
      <w:color w:val="000000"/>
      <w:sz w:val="16"/>
      <w:szCs w:val="16"/>
      <w:lang w:val="en-US"/>
    </w:rPr>
  </w:style>
  <w:style w:type="paragraph" w:customStyle="1" w:styleId="SR-lower-caption">
    <w:name w:val="SR-lower-caption"/>
    <w:basedOn w:val="SR-upper-caption"/>
    <w:link w:val="SR-lower-captionChar"/>
    <w:qFormat/>
    <w:rsid w:val="002452CC"/>
    <w:pPr>
      <w:spacing w:before="120" w:after="240"/>
    </w:pPr>
  </w:style>
  <w:style w:type="character" w:customStyle="1" w:styleId="SR-lower-captionChar">
    <w:name w:val="SR-lower-caption Char"/>
    <w:basedOn w:val="SR-upper-captionChar"/>
    <w:link w:val="SR-lower-caption"/>
    <w:rsid w:val="002452CC"/>
    <w:rPr>
      <w:rFonts w:ascii="TeX Gyre Adventor" w:hAnsi="TeX Gyre Adventor" w:cs="Arial"/>
      <w:color w:val="000000"/>
      <w:sz w:val="20"/>
      <w:szCs w:val="20"/>
      <w:lang w:val="en-US"/>
    </w:rPr>
  </w:style>
  <w:style w:type="character" w:styleId="Hyperlink">
    <w:name w:val="Hyperlink"/>
    <w:basedOn w:val="DefaultParagraphFont"/>
    <w:uiPriority w:val="99"/>
    <w:unhideWhenUsed/>
    <w:rsid w:val="00CD41FC"/>
    <w:rPr>
      <w:color w:val="467886" w:themeColor="hyperlink"/>
      <w:u w:val="single"/>
    </w:rPr>
  </w:style>
  <w:style w:type="paragraph" w:customStyle="1" w:styleId="SR-license">
    <w:name w:val="SR-license"/>
    <w:basedOn w:val="SR-paragraph-1st"/>
    <w:link w:val="SR-licenseChar"/>
    <w:qFormat/>
    <w:rsid w:val="00E33C32"/>
    <w:pPr>
      <w:spacing w:line="192" w:lineRule="auto"/>
      <w:ind w:left="-227" w:right="-227"/>
      <w:jc w:val="left"/>
    </w:pPr>
    <w:rPr>
      <w:lang w:bidi="en-US"/>
    </w:rPr>
  </w:style>
  <w:style w:type="character" w:customStyle="1" w:styleId="SR-licenseChar">
    <w:name w:val="SR-license Char"/>
    <w:basedOn w:val="SR-paragraph-1stChar"/>
    <w:link w:val="SR-license"/>
    <w:rsid w:val="00E33C32"/>
    <w:rPr>
      <w:rFonts w:ascii="TeX Gyre Adventor" w:hAnsi="TeX Gyre Adventor" w:cs="Arial"/>
      <w:color w:val="000000"/>
      <w:sz w:val="20"/>
      <w:szCs w:val="20"/>
      <w:lang w:val="en-US" w:bidi="en-US"/>
    </w:rPr>
  </w:style>
  <w:style w:type="paragraph" w:customStyle="1" w:styleId="SR-abstract-label">
    <w:name w:val="SR-abstract-label"/>
    <w:basedOn w:val="Normal"/>
    <w:link w:val="SR-abstract-labelChar"/>
    <w:qFormat/>
    <w:rsid w:val="00BB1361"/>
    <w:pPr>
      <w:ind w:left="360"/>
    </w:pPr>
    <w:rPr>
      <w:rFonts w:ascii="TeX Gyre Adventor" w:hAnsi="TeX Gyre Adventor"/>
      <w:b/>
      <w:bCs/>
      <w:sz w:val="24"/>
      <w:szCs w:val="24"/>
    </w:rPr>
  </w:style>
  <w:style w:type="character" w:customStyle="1" w:styleId="SR-abstract-labelChar">
    <w:name w:val="SR-abstract-label Char"/>
    <w:basedOn w:val="DefaultParagraphFont"/>
    <w:link w:val="SR-abstract-label"/>
    <w:rsid w:val="00BB1361"/>
    <w:rPr>
      <w:rFonts w:ascii="TeX Gyre Adventor" w:hAnsi="TeX Gyre Adventor"/>
      <w:b/>
      <w:bCs/>
      <w:sz w:val="24"/>
      <w:szCs w:val="24"/>
    </w:rPr>
  </w:style>
  <w:style w:type="character" w:styleId="UnresolvedMention">
    <w:name w:val="Unresolved Mention"/>
    <w:basedOn w:val="DefaultParagraphFont"/>
    <w:uiPriority w:val="99"/>
    <w:semiHidden/>
    <w:unhideWhenUsed/>
    <w:rsid w:val="00BB1361"/>
    <w:rPr>
      <w:color w:val="605E5C"/>
      <w:shd w:val="clear" w:color="auto" w:fill="E1DFDD"/>
    </w:rPr>
  </w:style>
  <w:style w:type="paragraph" w:customStyle="1" w:styleId="SR-equation">
    <w:name w:val="SR-equation"/>
    <w:basedOn w:val="Normal"/>
    <w:link w:val="SR-equationChar"/>
    <w:qFormat/>
    <w:rsid w:val="00BB1361"/>
    <w:pPr>
      <w:spacing w:after="360" w:line="240" w:lineRule="auto"/>
    </w:pPr>
    <w:rPr>
      <w:rFonts w:ascii="DejaVu Math TeX Gyre" w:eastAsiaTheme="minorEastAsia" w:hAnsi="DejaVu Math TeX Gyre" w:cs="Tahoma"/>
      <w:i/>
      <w:lang w:val="en-US"/>
    </w:rPr>
  </w:style>
  <w:style w:type="character" w:customStyle="1" w:styleId="SR-equationChar">
    <w:name w:val="SR-equation Char"/>
    <w:basedOn w:val="DefaultParagraphFont"/>
    <w:link w:val="SR-equation"/>
    <w:rsid w:val="00BB1361"/>
    <w:rPr>
      <w:rFonts w:ascii="DejaVu Math TeX Gyre" w:eastAsiaTheme="minorEastAsia" w:hAnsi="DejaVu Math TeX Gyre" w:cs="Tahoma"/>
      <w:i/>
      <w:lang w:val="en-US"/>
    </w:rPr>
  </w:style>
  <w:style w:type="paragraph" w:customStyle="1" w:styleId="SR-article-type">
    <w:name w:val="SR-article-type"/>
    <w:basedOn w:val="SR-title"/>
    <w:link w:val="SR-article-typeChar"/>
    <w:qFormat/>
    <w:rsid w:val="00ED42D9"/>
    <w:pPr>
      <w:spacing w:after="360"/>
      <w:jc w:val="right"/>
    </w:pPr>
    <w:rPr>
      <w:i/>
      <w:iCs/>
      <w:sz w:val="24"/>
      <w:szCs w:val="24"/>
    </w:rPr>
  </w:style>
  <w:style w:type="character" w:customStyle="1" w:styleId="SR-article-typeChar">
    <w:name w:val="SR-article-type Char"/>
    <w:basedOn w:val="SR-titleChar"/>
    <w:link w:val="SR-article-type"/>
    <w:rsid w:val="00ED42D9"/>
    <w:rPr>
      <w:rFonts w:ascii="TeX Gyre Adventor" w:hAnsi="TeX Gyre Adventor"/>
      <w:i/>
      <w:iCs/>
      <w:sz w:val="24"/>
      <w:szCs w:val="24"/>
    </w:rPr>
  </w:style>
  <w:style w:type="paragraph" w:customStyle="1" w:styleId="SR-references">
    <w:name w:val="SR-references"/>
    <w:basedOn w:val="SR-paragraph-1st"/>
    <w:link w:val="SR-referencesChar"/>
    <w:qFormat/>
    <w:rsid w:val="00B4490C"/>
    <w:pPr>
      <w:ind w:left="907" w:hanging="567"/>
    </w:pPr>
  </w:style>
  <w:style w:type="character" w:customStyle="1" w:styleId="SR-referencesChar">
    <w:name w:val="SR-references Char"/>
    <w:basedOn w:val="SR-paragraph-1stChar"/>
    <w:link w:val="SR-references"/>
    <w:rsid w:val="00B4490C"/>
    <w:rPr>
      <w:rFonts w:ascii="TeX Gyre Adventor" w:hAnsi="TeX Gyre Adventor" w:cs="Arial"/>
      <w:color w:val="000000"/>
      <w:sz w:val="20"/>
      <w:szCs w:val="20"/>
      <w:lang w:val="en-US"/>
    </w:rPr>
  </w:style>
  <w:style w:type="paragraph" w:styleId="Bibliography">
    <w:name w:val="Bibliography"/>
    <w:basedOn w:val="Normal"/>
    <w:next w:val="Normal"/>
    <w:uiPriority w:val="37"/>
    <w:unhideWhenUsed/>
    <w:rsid w:val="00E13273"/>
    <w:pPr>
      <w:tabs>
        <w:tab w:val="left" w:pos="384"/>
      </w:tabs>
      <w:spacing w:after="0" w:line="240" w:lineRule="auto"/>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CFCBE-86A7-45FA-95E3-D72E67C21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4</Pages>
  <Words>1337</Words>
  <Characters>8025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Sadowski</dc:creator>
  <cp:keywords/>
  <dc:description/>
  <cp:lastModifiedBy>Mikołaj Sadowski</cp:lastModifiedBy>
  <cp:revision>34</cp:revision>
  <dcterms:created xsi:type="dcterms:W3CDTF">2025-11-09T17:49:00Z</dcterms:created>
  <dcterms:modified xsi:type="dcterms:W3CDTF">2026-01-12T00:06:00Z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id="sWKmD2jq"/&gt;&lt;style id="http://www.zotero.org/styles/ieee" locale="en-GB" hasBibliography="1" bibliographyStyleHasBeenSet="1"/&gt;&lt;prefs&gt;&lt;pref name="fieldType" value="Field"/&gt;&lt;/prefs&gt;&lt;/data&gt;</vt:lpwstr>
  </property>
</Properties>
</file>